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DC98" w14:textId="77777777" w:rsidR="00CD594F" w:rsidRDefault="00A65720">
      <w:pPr>
        <w:shd w:val="clear" w:color="auto" w:fill="FFFFFF"/>
        <w:spacing w:before="1800" w:after="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Jāņmuižas pirmsskolas izglītības iestādes</w:t>
      </w:r>
    </w:p>
    <w:p w14:paraId="62E48078" w14:textId="77777777" w:rsidR="00CD594F" w:rsidRDefault="00A65720">
      <w:pPr>
        <w:shd w:val="clear" w:color="auto" w:fill="FFFFFF"/>
        <w:spacing w:after="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pašnovērtējuma ziņojums</w:t>
      </w:r>
    </w:p>
    <w:p w14:paraId="73215FD8" w14:textId="77777777" w:rsidR="00CD594F" w:rsidRDefault="00A65720">
      <w:pPr>
        <w:spacing w:before="720"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04.10.2024.</w:t>
      </w:r>
    </w:p>
    <w:tbl>
      <w:tblPr>
        <w:tblStyle w:val="affffb"/>
        <w:tblW w:w="12960" w:type="dxa"/>
        <w:tblInd w:w="0" w:type="dxa"/>
        <w:tblLayout w:type="fixed"/>
        <w:tblLook w:val="0400" w:firstRow="0" w:lastRow="0" w:firstColumn="0" w:lastColumn="0" w:noHBand="0" w:noVBand="1"/>
      </w:tblPr>
      <w:tblGrid>
        <w:gridCol w:w="5443"/>
        <w:gridCol w:w="7517"/>
      </w:tblGrid>
      <w:tr w:rsidR="00CD594F" w14:paraId="09820AD4" w14:textId="77777777">
        <w:tc>
          <w:tcPr>
            <w:tcW w:w="5443" w:type="dxa"/>
            <w:tcBorders>
              <w:top w:val="single" w:sz="6" w:space="0" w:color="414142"/>
              <w:left w:val="nil"/>
              <w:bottom w:val="nil"/>
              <w:right w:val="nil"/>
            </w:tcBorders>
          </w:tcPr>
          <w:p w14:paraId="6266E305"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xml:space="preserve"> (vieta, datums)</w:t>
            </w:r>
          </w:p>
        </w:tc>
        <w:tc>
          <w:tcPr>
            <w:tcW w:w="7517" w:type="dxa"/>
            <w:tcBorders>
              <w:top w:val="nil"/>
              <w:left w:val="nil"/>
              <w:bottom w:val="nil"/>
              <w:right w:val="nil"/>
            </w:tcBorders>
          </w:tcPr>
          <w:p w14:paraId="202012E8"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14:paraId="5CE61180" w14:textId="77777777" w:rsidR="00CD594F" w:rsidRDefault="00A65720">
      <w:pPr>
        <w:shd w:val="clear" w:color="auto" w:fill="FFFFFF"/>
        <w:spacing w:before="720" w:after="280"/>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SASKAŅOTS</w:t>
      </w:r>
    </w:p>
    <w:tbl>
      <w:tblPr>
        <w:tblStyle w:val="affffc"/>
        <w:tblW w:w="12960" w:type="dxa"/>
        <w:tblInd w:w="0" w:type="dxa"/>
        <w:tblLayout w:type="fixed"/>
        <w:tblLook w:val="0400" w:firstRow="0" w:lastRow="0" w:firstColumn="0" w:lastColumn="0" w:noHBand="0" w:noVBand="1"/>
      </w:tblPr>
      <w:tblGrid>
        <w:gridCol w:w="6021"/>
        <w:gridCol w:w="656"/>
        <w:gridCol w:w="6283"/>
      </w:tblGrid>
      <w:tr w:rsidR="00CD594F" w14:paraId="310EBCED" w14:textId="77777777">
        <w:trPr>
          <w:trHeight w:val="200"/>
        </w:trPr>
        <w:tc>
          <w:tcPr>
            <w:tcW w:w="12960" w:type="dxa"/>
            <w:gridSpan w:val="3"/>
            <w:tcBorders>
              <w:top w:val="nil"/>
              <w:left w:val="nil"/>
              <w:bottom w:val="single" w:sz="6" w:space="0" w:color="414142"/>
              <w:right w:val="nil"/>
            </w:tcBorders>
            <w:shd w:val="clear" w:color="auto" w:fill="FFFFFF"/>
          </w:tcPr>
          <w:p w14:paraId="013A34F8"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4"/>
                <w:szCs w:val="24"/>
              </w:rPr>
              <w:t>Cēsu novada domes priekšsēdētāja vietnieks</w:t>
            </w:r>
          </w:p>
        </w:tc>
      </w:tr>
      <w:tr w:rsidR="00CD594F" w14:paraId="5033B8C9" w14:textId="77777777">
        <w:trPr>
          <w:trHeight w:val="200"/>
        </w:trPr>
        <w:tc>
          <w:tcPr>
            <w:tcW w:w="12960" w:type="dxa"/>
            <w:gridSpan w:val="3"/>
            <w:shd w:val="clear" w:color="auto" w:fill="FFFFFF"/>
          </w:tcPr>
          <w:p w14:paraId="1D7297BC"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(dokumenta saskaņotāja pilns amata nosaukums)</w:t>
            </w:r>
          </w:p>
        </w:tc>
      </w:tr>
      <w:tr w:rsidR="00CD594F" w14:paraId="4FB1B3DD" w14:textId="77777777">
        <w:trPr>
          <w:trHeight w:val="280"/>
        </w:trPr>
        <w:tc>
          <w:tcPr>
            <w:tcW w:w="6021" w:type="dxa"/>
            <w:tcBorders>
              <w:top w:val="nil"/>
              <w:left w:val="nil"/>
              <w:bottom w:val="single" w:sz="6" w:space="0" w:color="414142"/>
              <w:right w:val="nil"/>
            </w:tcBorders>
            <w:shd w:val="clear" w:color="auto" w:fill="FFFFFF"/>
          </w:tcPr>
          <w:p w14:paraId="6B44E307"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56" w:type="dxa"/>
            <w:shd w:val="clear" w:color="auto" w:fill="FFFFFF"/>
          </w:tcPr>
          <w:p w14:paraId="4CC66A32" w14:textId="77777777" w:rsidR="00CD594F" w:rsidRDefault="00A65720">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283" w:type="dxa"/>
            <w:tcBorders>
              <w:top w:val="nil"/>
              <w:left w:val="nil"/>
              <w:bottom w:val="single" w:sz="6" w:space="0" w:color="414142"/>
              <w:right w:val="nil"/>
            </w:tcBorders>
            <w:shd w:val="clear" w:color="auto" w:fill="FFFFFF"/>
          </w:tcPr>
          <w:p w14:paraId="72E4D44E"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4"/>
                <w:szCs w:val="24"/>
              </w:rPr>
              <w:t>Atis Egliņš – Eglītis</w:t>
            </w:r>
          </w:p>
        </w:tc>
      </w:tr>
      <w:tr w:rsidR="00CD594F" w14:paraId="41430730" w14:textId="77777777">
        <w:trPr>
          <w:trHeight w:val="200"/>
        </w:trPr>
        <w:tc>
          <w:tcPr>
            <w:tcW w:w="6021" w:type="dxa"/>
            <w:tcBorders>
              <w:top w:val="single" w:sz="6" w:space="0" w:color="414142"/>
              <w:left w:val="nil"/>
              <w:bottom w:val="nil"/>
              <w:right w:val="nil"/>
            </w:tcBorders>
            <w:shd w:val="clear" w:color="auto" w:fill="FFFFFF"/>
          </w:tcPr>
          <w:p w14:paraId="6F4E051E"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(paraksts)*</w:t>
            </w:r>
          </w:p>
        </w:tc>
        <w:tc>
          <w:tcPr>
            <w:tcW w:w="656" w:type="dxa"/>
            <w:shd w:val="clear" w:color="auto" w:fill="FFFFFF"/>
          </w:tcPr>
          <w:p w14:paraId="1F2735F4"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6283" w:type="dxa"/>
            <w:tcBorders>
              <w:top w:val="single" w:sz="6" w:space="0" w:color="414142"/>
              <w:left w:val="nil"/>
              <w:bottom w:val="nil"/>
              <w:right w:val="nil"/>
            </w:tcBorders>
            <w:shd w:val="clear" w:color="auto" w:fill="FFFFFF"/>
          </w:tcPr>
          <w:p w14:paraId="3E4D9467" w14:textId="77777777" w:rsidR="00CD594F" w:rsidRDefault="00A65720">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(vārds, uzvārds)</w:t>
            </w:r>
          </w:p>
        </w:tc>
      </w:tr>
    </w:tbl>
    <w:p w14:paraId="43779920" w14:textId="77777777" w:rsidR="00CD594F" w:rsidRDefault="00CD594F"/>
    <w:p w14:paraId="5E3A2E8D" w14:textId="77777777" w:rsidR="00CD594F" w:rsidRDefault="00CD594F">
      <w:pPr>
        <w:spacing w:after="0" w:line="240" w:lineRule="auto"/>
        <w:ind w:left="360"/>
        <w:jc w:val="center"/>
        <w:rPr>
          <w:rFonts w:ascii="Times New Roman" w:eastAsia="Times New Roman" w:hAnsi="Times New Roman" w:cs="Times New Roman"/>
          <w:b/>
          <w:sz w:val="24"/>
          <w:szCs w:val="24"/>
        </w:rPr>
      </w:pPr>
    </w:p>
    <w:p w14:paraId="7918AD76" w14:textId="77777777" w:rsidR="00CD594F" w:rsidRDefault="00A65720">
      <w:pPr>
        <w:rPr>
          <w:rFonts w:ascii="Times New Roman" w:eastAsia="Times New Roman" w:hAnsi="Times New Roman" w:cs="Times New Roman"/>
          <w:b/>
          <w:sz w:val="24"/>
          <w:szCs w:val="24"/>
        </w:rPr>
      </w:pPr>
      <w:r>
        <w:br w:type="page"/>
      </w:r>
    </w:p>
    <w:p w14:paraId="42C38AB1" w14:textId="77777777" w:rsidR="00CD594F" w:rsidRDefault="00A6572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Izglītības iestādes darbības pamatmērķi un prioritātes</w:t>
      </w:r>
    </w:p>
    <w:p w14:paraId="62AC87D5" w14:textId="77777777" w:rsidR="00CD594F" w:rsidRDefault="00CD594F">
      <w:pPr>
        <w:spacing w:after="0" w:line="240" w:lineRule="auto"/>
        <w:ind w:left="360"/>
        <w:rPr>
          <w:rFonts w:ascii="Times New Roman" w:eastAsia="Times New Roman" w:hAnsi="Times New Roman" w:cs="Times New Roman"/>
          <w:b/>
          <w:sz w:val="24"/>
          <w:szCs w:val="24"/>
        </w:rPr>
      </w:pPr>
    </w:p>
    <w:p w14:paraId="0FE3E6ED"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misija</w:t>
      </w:r>
      <w:r>
        <w:rPr>
          <w:rFonts w:ascii="Times New Roman" w:eastAsia="Times New Roman" w:hAnsi="Times New Roman" w:cs="Times New Roman"/>
          <w:color w:val="000000"/>
          <w:sz w:val="24"/>
          <w:szCs w:val="24"/>
        </w:rPr>
        <w:t xml:space="preserve"> – “Mūsdienīga, inovatīva pirmsskolas izglītības iestāde, kurā bērni radoši un dabai draudzīgi, apgūst zināšanas, prasmes, iemaņas emocionāli drošā un atbalstošā vidē.”</w:t>
      </w:r>
    </w:p>
    <w:p w14:paraId="351EBED5"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vīzija  par izglītojamo</w:t>
      </w:r>
      <w:r>
        <w:rPr>
          <w:rFonts w:ascii="Times New Roman" w:eastAsia="Times New Roman" w:hAnsi="Times New Roman" w:cs="Times New Roman"/>
          <w:color w:val="000000"/>
          <w:sz w:val="24"/>
          <w:szCs w:val="24"/>
        </w:rPr>
        <w:t xml:space="preserve"> – “Bērns ir zinātkārs un radošs darītājs, kurš sadarbojoties ar citiem, veido cieņpilnas attiecības, apzinās un vada savu uzvedību un emocijas.”</w:t>
      </w:r>
    </w:p>
    <w:p w14:paraId="778BB5B6"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vērtības cilvēkcentrētā veidā</w:t>
      </w:r>
      <w:r>
        <w:rPr>
          <w:rFonts w:ascii="Times New Roman" w:eastAsia="Times New Roman" w:hAnsi="Times New Roman" w:cs="Times New Roman"/>
          <w:color w:val="000000"/>
          <w:sz w:val="24"/>
          <w:szCs w:val="24"/>
        </w:rPr>
        <w:t xml:space="preserve"> – DABA, CILVĒKA CIEŅA, DARBA TIKUMS.</w:t>
      </w:r>
    </w:p>
    <w:p w14:paraId="45C6FA22" w14:textId="77777777" w:rsidR="00CD594F" w:rsidRDefault="00A65720">
      <w:pPr>
        <w:numPr>
          <w:ilvl w:val="1"/>
          <w:numId w:val="2"/>
        </w:num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2023./2024. mācību gada darba prioritātes un sasniegtie rezultāti</w:t>
      </w:r>
    </w:p>
    <w:p w14:paraId="7D76BD4B" w14:textId="77777777" w:rsidR="00CD594F" w:rsidRDefault="00CD594F">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tbl>
      <w:tblPr>
        <w:tblStyle w:val="affffd"/>
        <w:tblW w:w="134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8"/>
        <w:gridCol w:w="4976"/>
        <w:gridCol w:w="4642"/>
      </w:tblGrid>
      <w:tr w:rsidR="00CD594F" w14:paraId="08999F8A" w14:textId="77777777">
        <w:trPr>
          <w:trHeight w:val="941"/>
        </w:trPr>
        <w:tc>
          <w:tcPr>
            <w:tcW w:w="3808" w:type="dxa"/>
          </w:tcPr>
          <w:p w14:paraId="4F48E95F"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4976" w:type="dxa"/>
          </w:tcPr>
          <w:p w14:paraId="3B2DB68E"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4642" w:type="dxa"/>
          </w:tcPr>
          <w:p w14:paraId="63C145A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CD594F" w14:paraId="68006B9F" w14:textId="77777777">
        <w:trPr>
          <w:trHeight w:val="313"/>
        </w:trPr>
        <w:tc>
          <w:tcPr>
            <w:tcW w:w="3808" w:type="dxa"/>
          </w:tcPr>
          <w:p w14:paraId="088A276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Nr.1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Kompetencēs balstīta mācību un audzināšanas satura īstenošana, akcentējot izglītojamo lasītprasmes attīstīšanu visos posmos valodas mācību jomā</w:t>
            </w:r>
          </w:p>
        </w:tc>
        <w:tc>
          <w:tcPr>
            <w:tcW w:w="4976" w:type="dxa"/>
          </w:tcPr>
          <w:p w14:paraId="3715A18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kvalitatīvi </w:t>
            </w:r>
          </w:p>
          <w:p w14:paraId="53E3C55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izpratne par izglītojamo lasītprasmes attīstīšanu noteiktos vecumposmos.</w:t>
            </w:r>
          </w:p>
          <w:p w14:paraId="64156A2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Jēgpilni un mērķtiecīgi organizēti pasākumi, aktivitātes sadarbojoties pirmsskolai, skolai un bibliotēkai u.c.</w:t>
            </w:r>
          </w:p>
          <w:p w14:paraId="249616B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p w14:paraId="2CF214F7"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20% palielināts mācību materiālu klāsts valodas mācību jomā.</w:t>
            </w:r>
          </w:p>
          <w:p w14:paraId="5E1B2131"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Reizi mēnesī notiek logopēda un grupu pedagogu sarunas.</w:t>
            </w:r>
          </w:p>
          <w:p w14:paraId="51D5505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Vismaz 70% pedagogu veikuši pašizglītošanās darbu lasītprasmes sekmēšanas iespējām pirmsskolā.</w:t>
            </w:r>
          </w:p>
        </w:tc>
        <w:tc>
          <w:tcPr>
            <w:tcW w:w="4642" w:type="dxa"/>
          </w:tcPr>
          <w:p w14:paraId="7F78A10D"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t>Sasniegts</w:t>
            </w:r>
          </w:p>
          <w:p w14:paraId="51C7627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Visās grupās dienas ritā tika ieviests laiks lasīšanai, ko 67% grupu pedagogi atzina par sekmīgu.</w:t>
            </w:r>
          </w:p>
          <w:p w14:paraId="6918401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Grupās ir papildināta materiālā bāze lasītprasmes apguvei.</w:t>
            </w:r>
          </w:p>
          <w:p w14:paraId="6260D281"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Pirmsskolas izglītības nobeigumā visi izglītojamie ir apguvuši pirmsskolas izglītības vadlīnijās noteikto obligāto saturu, tajā skaitā 100% lasītprasmi.</w:t>
            </w:r>
          </w:p>
          <w:p w14:paraId="3778989F"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p w14:paraId="2883EBF9"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66B83748" w14:textId="77777777">
        <w:trPr>
          <w:trHeight w:val="299"/>
        </w:trPr>
        <w:tc>
          <w:tcPr>
            <w:tcW w:w="3808" w:type="dxa"/>
          </w:tcPr>
          <w:p w14:paraId="732DAD7E" w14:textId="77777777" w:rsidR="00CD594F" w:rsidRDefault="00A65720">
            <w:pPr>
              <w:pBdr>
                <w:top w:val="nil"/>
                <w:left w:val="nil"/>
                <w:bottom w:val="nil"/>
                <w:right w:val="nil"/>
                <w:between w:val="nil"/>
              </w:pBdr>
              <w:tabs>
                <w:tab w:val="left" w:pos="743"/>
                <w:tab w:val="left" w:pos="885"/>
              </w:tabs>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Nr.2 Vienota izglītojamo mācīšanās snieguma vērtēšanas sistēmas izveide nepieciešamo atbalsta pasākumu </w:t>
            </w:r>
            <w:r>
              <w:rPr>
                <w:rFonts w:ascii="Times New Roman" w:eastAsia="Times New Roman" w:hAnsi="Times New Roman" w:cs="Times New Roman"/>
                <w:b/>
                <w:color w:val="000000"/>
                <w:sz w:val="24"/>
                <w:szCs w:val="24"/>
              </w:rPr>
              <w:lastRenderedPageBreak/>
              <w:t>savlaicīgai nodrošināšanai un mācību procesa pilnveidei</w:t>
            </w:r>
          </w:p>
        </w:tc>
        <w:tc>
          <w:tcPr>
            <w:tcW w:w="4976" w:type="dxa"/>
          </w:tcPr>
          <w:p w14:paraId="3A65A8D8"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kvalitatīvi</w:t>
            </w:r>
          </w:p>
          <w:p w14:paraId="690B39D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Rotaļnodarbību vērojumos atspoguļojas, ka tajās tiek īstenota vērtēšana, kas pamatojas uz mācību sasniegumu vērtēšanas kārtību.</w:t>
            </w:r>
          </w:p>
          <w:p w14:paraId="6EB7B37E"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Atgriezeniskās saites sniegšana un saņemšana gan izglītojamajiem, gan pedagogiem, ievērojot cieņpilnu attieksmi vērtēšanas procesā.</w:t>
            </w:r>
          </w:p>
          <w:p w14:paraId="186DCB4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kvantitatīvi</w:t>
            </w:r>
          </w:p>
          <w:p w14:paraId="471D43C8"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 grupu pedagogi regulāri veic izglītojamo vērtēšanu, 75 % pedagogu prot izvirzīt sasniedzamā rezultāta kritērijus.</w:t>
            </w:r>
          </w:p>
          <w:p w14:paraId="48BE1E55"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 pedagogi pārzina atgriezeniskās saites sniegšanas un saņemšanas līmeņus, izmanto tos savā darbā.</w:t>
            </w:r>
          </w:p>
          <w:p w14:paraId="409E7214"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Nodarbību vērošanas rezultāti liecina, ka 100% pedagogu izprot formatīvās un summatīvās vērtēšanas atšķirības.</w:t>
            </w:r>
          </w:p>
          <w:p w14:paraId="198B42E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reizes mācību gadā organizētas grupu komandas un atbalsta personāla tikšanās par izglītojamo izaugsmi.</w:t>
            </w:r>
          </w:p>
        </w:tc>
        <w:tc>
          <w:tcPr>
            <w:tcW w:w="4642" w:type="dxa"/>
          </w:tcPr>
          <w:p w14:paraId="0E9194DF"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Daļēji sasniegts</w:t>
            </w:r>
          </w:p>
          <w:p w14:paraId="0208EE68"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pedagogi regulāri veic izglītojamo summatīvo vērtēšanu temata noslēgumā.</w:t>
            </w:r>
            <w:r>
              <w:rPr>
                <w:color w:val="000000"/>
              </w:rPr>
              <w:t xml:space="preserve"> </w:t>
            </w:r>
            <w:r>
              <w:rPr>
                <w:rFonts w:ascii="Times New Roman" w:eastAsia="Times New Roman" w:hAnsi="Times New Roman" w:cs="Times New Roman"/>
                <w:color w:val="000000"/>
              </w:rPr>
              <w:t>V</w:t>
            </w:r>
            <w:r>
              <w:rPr>
                <w:rFonts w:ascii="Times New Roman" w:eastAsia="Times New Roman" w:hAnsi="Times New Roman" w:cs="Times New Roman"/>
                <w:color w:val="000000"/>
                <w:sz w:val="24"/>
                <w:szCs w:val="24"/>
              </w:rPr>
              <w:t xml:space="preserve">ērotas 30 rotaļnodarbības, no kurām 67% </w:t>
            </w:r>
            <w:r>
              <w:rPr>
                <w:rFonts w:ascii="Times New Roman" w:eastAsia="Times New Roman" w:hAnsi="Times New Roman" w:cs="Times New Roman"/>
                <w:color w:val="000000"/>
                <w:sz w:val="24"/>
                <w:szCs w:val="24"/>
              </w:rPr>
              <w:lastRenderedPageBreak/>
              <w:t>vēroja vadība, 33% pedagogi.</w:t>
            </w:r>
            <w:r>
              <w:rPr>
                <w:color w:val="000000"/>
              </w:rPr>
              <w:t xml:space="preserve"> </w:t>
            </w:r>
            <w:r>
              <w:rPr>
                <w:rFonts w:ascii="Times New Roman" w:eastAsia="Times New Roman" w:hAnsi="Times New Roman" w:cs="Times New Roman"/>
                <w:color w:val="000000"/>
                <w:sz w:val="24"/>
                <w:szCs w:val="24"/>
              </w:rPr>
              <w:t>43% pedagogi pietiekami sniedz atgriezenisko saiti izglītojamiem.</w:t>
            </w:r>
          </w:p>
          <w:p w14:paraId="2BAEB285"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prot novērtēt savu veikumu pēc pedagoga sniegtajām norādēm 37% vērotajās rotaļnodarbībās.</w:t>
            </w:r>
          </w:p>
          <w:p w14:paraId="68036EA2" w14:textId="77777777" w:rsidR="00CD594F" w:rsidRDefault="00A6572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Reizi mēnesī notiek atbalsta personāla sanāksmes, kurās sadarbojoties ar grupu pedagogiem, tiek apkopota informācija par izglītojamajiem, kuriem nepieciešams atbalsts.</w:t>
            </w:r>
          </w:p>
        </w:tc>
      </w:tr>
      <w:tr w:rsidR="00CD594F" w14:paraId="590ADF66" w14:textId="77777777">
        <w:trPr>
          <w:trHeight w:val="313"/>
        </w:trPr>
        <w:tc>
          <w:tcPr>
            <w:tcW w:w="3808" w:type="dxa"/>
          </w:tcPr>
          <w:p w14:paraId="442DBDB7"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Nr.3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Izglītojamo praktiskā darbība un pētniecība apkārtējās dabas izzināšanā un saudzēšanā, organizējot mācību procesu āra vidē</w:t>
            </w:r>
          </w:p>
        </w:tc>
        <w:tc>
          <w:tcPr>
            <w:tcW w:w="4976" w:type="dxa"/>
          </w:tcPr>
          <w:p w14:paraId="29D3F949" w14:textId="77777777" w:rsidR="00CD594F" w:rsidRDefault="00A65720">
            <w:pPr>
              <w:numPr>
                <w:ilvl w:val="0"/>
                <w:numId w:val="5"/>
              </w:numPr>
              <w:pBdr>
                <w:top w:val="nil"/>
                <w:left w:val="nil"/>
                <w:bottom w:val="nil"/>
                <w:right w:val="nil"/>
                <w:between w:val="nil"/>
              </w:pBdr>
              <w:spacing w:line="259" w:lineRule="auto"/>
              <w:ind w:left="199" w:hanging="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kvalitatīvi </w:t>
            </w:r>
          </w:p>
          <w:p w14:paraId="440F3D43"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apguvuši un ikdienas darbībās demonstrē cilvēka veselībai un dabai draudzīgus uzvedības paradumus, integrējot Ekoskolas gada tēmu.</w:t>
            </w:r>
          </w:p>
          <w:p w14:paraId="17AE01B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organizē mācību procesu āra vidē, izmantojot vērojuma un pētījuma kartes, veicot eksperimentus, aktivizējot bērnu izpētes darbību.</w:t>
            </w:r>
          </w:p>
          <w:p w14:paraId="0984A32C"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kvantitatīvi </w:t>
            </w:r>
          </w:p>
          <w:p w14:paraId="407492B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Palielinās organizēto āra nodarbību īpatsvars izglītojamo mācīšanās sekmēšanai visas dienas garumā.</w:t>
            </w:r>
          </w:p>
          <w:p w14:paraId="532D7E79"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gadā pedagogi organizē savstarpēju pieredzes apmaiņu āra rotaļnodarbībās, aktivitātēs.</w:t>
            </w:r>
          </w:p>
          <w:p w14:paraId="1359DBCD"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Izstrādāts mācību metodiskais materiāls āra mācību procesa dažādošanai (vērojumu kartes, eksperimenti, pētījumi).</w:t>
            </w:r>
          </w:p>
        </w:tc>
        <w:tc>
          <w:tcPr>
            <w:tcW w:w="4642" w:type="dxa"/>
          </w:tcPr>
          <w:p w14:paraId="7951F3E7" w14:textId="77777777" w:rsidR="00CD594F" w:rsidRDefault="00A65720">
            <w:pPr>
              <w:pBdr>
                <w:top w:val="nil"/>
                <w:left w:val="nil"/>
                <w:bottom w:val="nil"/>
                <w:right w:val="nil"/>
                <w:between w:val="nil"/>
              </w:pBdr>
              <w:spacing w:line="259" w:lineRule="auto"/>
              <w:rPr>
                <w:rFonts w:ascii="Times New Roman" w:eastAsia="Times New Roman" w:hAnsi="Times New Roman" w:cs="Times New Roman"/>
                <w:i/>
                <w:color w:val="000000"/>
                <w:sz w:val="24"/>
                <w:szCs w:val="24"/>
                <w:u w:val="single"/>
              </w:rPr>
            </w:pPr>
            <w:r>
              <w:rPr>
                <w:rFonts w:ascii="Times New Roman" w:eastAsia="Times New Roman" w:hAnsi="Times New Roman" w:cs="Times New Roman"/>
                <w:i/>
                <w:color w:val="000000"/>
                <w:sz w:val="24"/>
                <w:szCs w:val="24"/>
                <w:u w:val="single"/>
              </w:rPr>
              <w:lastRenderedPageBreak/>
              <w:t>Sasniegts</w:t>
            </w:r>
          </w:p>
          <w:p w14:paraId="5806DA1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pieaugums organizēto āra nodarbību skaits, ko pierāda regulāri iesniegto āra nodarbību plāni.</w:t>
            </w:r>
          </w:p>
          <w:p w14:paraId="19EA1AF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Pieredzes apmaiņas rezultātā radīts jauns mācību materiāls, kas palīdzēs dažādot āra nodarbību procesu un padarīt to interesantāku un saistošāku izglītojamiem.</w:t>
            </w:r>
          </w:p>
          <w:p w14:paraId="45188749"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Lai izvērtētu Ekoskolas programmā paveiktos uzdevumus, tiek veikta gada atskaite.</w:t>
            </w:r>
          </w:p>
        </w:tc>
      </w:tr>
    </w:tbl>
    <w:p w14:paraId="11292AC4" w14:textId="77777777" w:rsidR="00CD594F" w:rsidRDefault="00CD594F">
      <w:pPr>
        <w:spacing w:after="0" w:line="240" w:lineRule="auto"/>
        <w:jc w:val="both"/>
        <w:rPr>
          <w:rFonts w:ascii="Times New Roman" w:eastAsia="Times New Roman" w:hAnsi="Times New Roman" w:cs="Times New Roman"/>
          <w:b/>
          <w:sz w:val="24"/>
          <w:szCs w:val="24"/>
        </w:rPr>
      </w:pPr>
    </w:p>
    <w:p w14:paraId="735A6B74"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Informācija, kura atklāj izglītības iestādes darba prioritātes un plānotos sasniedzamos rezultātus 2024./2025. mācību gadā </w:t>
      </w:r>
    </w:p>
    <w:p w14:paraId="6ED94191"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bookmarkStart w:id="1" w:name="_heading=h.kmwe9u9ad70f" w:colFirst="0" w:colLast="0"/>
      <w:bookmarkEnd w:id="1"/>
    </w:p>
    <w:tbl>
      <w:tblPr>
        <w:tblStyle w:val="affffe"/>
        <w:tblW w:w="13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3"/>
        <w:gridCol w:w="5604"/>
        <w:gridCol w:w="3854"/>
      </w:tblGrid>
      <w:tr w:rsidR="00CD594F" w14:paraId="28BE9FF2" w14:textId="77777777">
        <w:trPr>
          <w:trHeight w:val="850"/>
        </w:trPr>
        <w:tc>
          <w:tcPr>
            <w:tcW w:w="4033" w:type="dxa"/>
          </w:tcPr>
          <w:p w14:paraId="1FB53E6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Prioritāte</w:t>
            </w:r>
          </w:p>
        </w:tc>
        <w:tc>
          <w:tcPr>
            <w:tcW w:w="5604" w:type="dxa"/>
          </w:tcPr>
          <w:p w14:paraId="0727D076"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3854" w:type="dxa"/>
          </w:tcPr>
          <w:p w14:paraId="1D74E695" w14:textId="77777777" w:rsidR="00CD594F" w:rsidRDefault="00A65720">
            <w:pPr>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CD594F" w14:paraId="16B429B3" w14:textId="77777777">
        <w:trPr>
          <w:trHeight w:val="294"/>
        </w:trPr>
        <w:tc>
          <w:tcPr>
            <w:tcW w:w="4033" w:type="dxa"/>
            <w:vMerge w:val="restart"/>
          </w:tcPr>
          <w:p w14:paraId="340ADB2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Nr.1</w:t>
            </w:r>
            <w:r>
              <w:rPr>
                <w:b/>
                <w:color w:val="000000"/>
                <w:sz w:val="24"/>
                <w:szCs w:val="24"/>
              </w:rPr>
              <w:t xml:space="preserve"> </w:t>
            </w:r>
            <w:r>
              <w:rPr>
                <w:rFonts w:ascii="Times New Roman" w:eastAsia="Times New Roman" w:hAnsi="Times New Roman" w:cs="Times New Roman"/>
                <w:b/>
                <w:color w:val="000000"/>
                <w:sz w:val="24"/>
                <w:szCs w:val="24"/>
              </w:rPr>
              <w:t>Pedagogu profesionalitāte un iespējas pielāgot mācības izglītojamo spējām un vajadzībām - mācību darba diferenciācija, individualizācija</w:t>
            </w:r>
          </w:p>
        </w:tc>
        <w:tc>
          <w:tcPr>
            <w:tcW w:w="5604" w:type="dxa"/>
          </w:tcPr>
          <w:p w14:paraId="1F85877D" w14:textId="77777777" w:rsidR="00CD594F" w:rsidRDefault="00A65720">
            <w:pPr>
              <w:numPr>
                <w:ilvl w:val="0"/>
                <w:numId w:val="1"/>
              </w:numPr>
              <w:pBdr>
                <w:top w:val="nil"/>
                <w:left w:val="nil"/>
                <w:bottom w:val="nil"/>
                <w:right w:val="nil"/>
                <w:between w:val="nil"/>
              </w:pBdr>
              <w:spacing w:line="259" w:lineRule="auto"/>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kvalitatīvi</w:t>
            </w:r>
          </w:p>
          <w:p w14:paraId="60AB7B9C"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piedalās mācībās (kursos, semināros), apkopo un dalās pieredzē mācību procesa diferenciācijā un individualizācijā;</w:t>
            </w:r>
          </w:p>
          <w:p w14:paraId="2DB1E82A"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Visās grupās mācību vide un aktivitātes ir pielāgotas izglītojamajiem ar atšķirīgām spējām, mācīšanās vajadzībām.</w:t>
            </w:r>
          </w:p>
        </w:tc>
        <w:tc>
          <w:tcPr>
            <w:tcW w:w="3854" w:type="dxa"/>
          </w:tcPr>
          <w:p w14:paraId="1D245A98"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710FC128" w14:textId="77777777">
        <w:trPr>
          <w:trHeight w:val="294"/>
        </w:trPr>
        <w:tc>
          <w:tcPr>
            <w:tcW w:w="4033" w:type="dxa"/>
            <w:vMerge/>
          </w:tcPr>
          <w:p w14:paraId="18B07F83" w14:textId="77777777" w:rsidR="00CD594F" w:rsidRDefault="00CD594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5604" w:type="dxa"/>
          </w:tcPr>
          <w:p w14:paraId="46188301" w14:textId="77777777" w:rsidR="00CD594F" w:rsidRDefault="00A65720">
            <w:pPr>
              <w:numPr>
                <w:ilvl w:val="0"/>
                <w:numId w:val="1"/>
              </w:numPr>
              <w:pBdr>
                <w:top w:val="nil"/>
                <w:left w:val="nil"/>
                <w:bottom w:val="nil"/>
                <w:right w:val="nil"/>
                <w:between w:val="nil"/>
              </w:pBdr>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kvantitatīvi</w:t>
            </w:r>
          </w:p>
          <w:p w14:paraId="3566A2F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 pedagogi papildina zināšanas par mācību procesa diferenciāciju kursos (kursu apliecības, savstarpējā mācīšanās- praktikumi, «Rozīņu maisiņš»);</w:t>
            </w:r>
          </w:p>
          <w:p w14:paraId="3D86C342"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izglītojamie darbojas mācību centros vai zonās, veicot dažāda līmeņa mācību uzdevumus (savstarpējā nodarbību vērošana, filmēts video materiāls);</w:t>
            </w:r>
          </w:p>
          <w:p w14:paraId="75FD998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izglītojamo vērojama pozitīva izaugsmes dinamika (izglītojamo mācību sasniegumu izvērtējums).</w:t>
            </w:r>
          </w:p>
        </w:tc>
        <w:tc>
          <w:tcPr>
            <w:tcW w:w="3854" w:type="dxa"/>
          </w:tcPr>
          <w:p w14:paraId="1CF7FF74"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1DB00149" w14:textId="77777777">
        <w:trPr>
          <w:trHeight w:val="294"/>
        </w:trPr>
        <w:tc>
          <w:tcPr>
            <w:tcW w:w="4033" w:type="dxa"/>
          </w:tcPr>
          <w:p w14:paraId="04720855"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Nr.2</w:t>
            </w:r>
            <w:r>
              <w:rPr>
                <w:b/>
                <w:color w:val="000000"/>
                <w:sz w:val="24"/>
                <w:szCs w:val="24"/>
              </w:rPr>
              <w:t xml:space="preserve"> </w:t>
            </w:r>
            <w:r>
              <w:rPr>
                <w:rFonts w:ascii="Times New Roman" w:eastAsia="Times New Roman" w:hAnsi="Times New Roman" w:cs="Times New Roman"/>
                <w:b/>
                <w:color w:val="000000"/>
                <w:sz w:val="24"/>
                <w:szCs w:val="24"/>
              </w:rPr>
              <w:t>Visu mērķgrupu sadarbība un savstarpējs atbalsts, akcentējot līdzatbildības nodrošināšanu izglītojamo izaugsmes veicināšanā</w:t>
            </w:r>
          </w:p>
        </w:tc>
        <w:tc>
          <w:tcPr>
            <w:tcW w:w="5604" w:type="dxa"/>
          </w:tcPr>
          <w:p w14:paraId="25B64E77"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kvalitatīvi</w:t>
            </w:r>
          </w:p>
          <w:p w14:paraId="5DECFDCD" w14:textId="77777777" w:rsidR="00CD594F" w:rsidRDefault="00A65720">
            <w:pPr>
              <w:pBdr>
                <w:top w:val="nil"/>
                <w:left w:val="nil"/>
                <w:bottom w:val="nil"/>
                <w:right w:val="nil"/>
                <w:between w:val="nil"/>
              </w:pBdr>
              <w:ind w:hanging="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organizētas jēgpilnas un kvalitatīvas vecāku sapulces, konsultatīvās dienas, individuālās sarunas u.c. pasākumi pēc nepieciešamības;</w:t>
            </w:r>
          </w:p>
          <w:p w14:paraId="67D181C1" w14:textId="77777777" w:rsidR="00CD594F" w:rsidRDefault="00A65720">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Komunikācijas pilnveide ar vecākiem “E – klases” sistēmā, ievietojot informāciju par pedagoģiskā procesa organizāciju iestādē.</w:t>
            </w:r>
          </w:p>
        </w:tc>
        <w:tc>
          <w:tcPr>
            <w:tcW w:w="3854" w:type="dxa"/>
          </w:tcPr>
          <w:p w14:paraId="6B6BB29C"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r w:rsidR="00CD594F" w14:paraId="2E0C399F" w14:textId="77777777">
        <w:trPr>
          <w:trHeight w:val="294"/>
        </w:trPr>
        <w:tc>
          <w:tcPr>
            <w:tcW w:w="4033" w:type="dxa"/>
          </w:tcPr>
          <w:p w14:paraId="042E15AE"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5604" w:type="dxa"/>
          </w:tcPr>
          <w:p w14:paraId="7702649D" w14:textId="77777777" w:rsidR="00CD594F" w:rsidRDefault="00A65720">
            <w:pPr>
              <w:numPr>
                <w:ilvl w:val="0"/>
                <w:numId w:val="5"/>
              </w:numPr>
              <w:pBdr>
                <w:top w:val="nil"/>
                <w:left w:val="nil"/>
                <w:bottom w:val="nil"/>
                <w:right w:val="nil"/>
                <w:between w:val="nil"/>
              </w:pBdr>
              <w:ind w:left="256" w:hanging="2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kvantitatīvi</w:t>
            </w:r>
          </w:p>
          <w:p w14:paraId="31DAC1EA" w14:textId="77777777" w:rsidR="00CD594F" w:rsidRDefault="00A65720">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 vecāku piedalās iestādes organizētajās aktivitātes- vecāku sapulces, individuālās sarunas, konsultatīvās dienas, pasākumi u.c. (izvērtējumi);</w:t>
            </w:r>
          </w:p>
          <w:p w14:paraId="304DF09F"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vecāku regulāri (reizi nedēļā) E-klasē iepazīstas ar pedagoģiskā procesa norisi un izglītojamo sasniegumiem (dati E-klasē);</w:t>
            </w:r>
          </w:p>
          <w:p w14:paraId="3914C99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Vecāki ne retāk kā reizi gadā rod iespēju individuālai sarunai ar grupu skolotājām un speciālistiem par izglītojamo attīstību un izaugsmi (dati E-klasē);</w:t>
            </w:r>
          </w:p>
          <w:p w14:paraId="6D86B125"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izstrādā jēgpilnu konsultatīvās nedēļas plānu, atbilstoši sasniedzamajiem rezultātiem (plāns)</w:t>
            </w:r>
          </w:p>
        </w:tc>
        <w:tc>
          <w:tcPr>
            <w:tcW w:w="3854" w:type="dxa"/>
          </w:tcPr>
          <w:p w14:paraId="6346CBFB" w14:textId="77777777" w:rsidR="00CD594F" w:rsidRDefault="00CD594F">
            <w:p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r>
    </w:tbl>
    <w:p w14:paraId="1AFB4057" w14:textId="77777777" w:rsidR="00CD594F" w:rsidRDefault="00CD594F" w:rsidP="00DF6354">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33E00374" w14:textId="77777777" w:rsidR="00CD594F" w:rsidRDefault="00A65720">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Kritēriju izvērtējums</w:t>
      </w:r>
    </w:p>
    <w:p w14:paraId="33F1354F"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“Mācīšana un mācīšanās” stiprās puses un turpmākās attīstības vajadzības</w:t>
      </w:r>
    </w:p>
    <w:p w14:paraId="4796EC11" w14:textId="77777777" w:rsidR="00CD594F" w:rsidRDefault="00A65720">
      <w:pPr>
        <w:numPr>
          <w:ilvl w:val="2"/>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Sasniegumi ikdienas mācību darbā (ikdienas paradumu veidošana, darbs pie lasītprasmes un rēķinātprasmes, utml.)</w:t>
      </w:r>
    </w:p>
    <w:p w14:paraId="03EB3640" w14:textId="77777777" w:rsidR="00CD594F" w:rsidRDefault="00CD59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fffff"/>
        <w:tblW w:w="13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8"/>
        <w:gridCol w:w="6663"/>
      </w:tblGrid>
      <w:tr w:rsidR="00CD594F" w14:paraId="50209C80" w14:textId="77777777">
        <w:tc>
          <w:tcPr>
            <w:tcW w:w="6798" w:type="dxa"/>
          </w:tcPr>
          <w:p w14:paraId="718CE234" w14:textId="77777777" w:rsidR="00CD594F" w:rsidRDefault="00A65720">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Stiprās puses</w:t>
            </w:r>
          </w:p>
        </w:tc>
        <w:tc>
          <w:tcPr>
            <w:tcW w:w="6663" w:type="dxa"/>
          </w:tcPr>
          <w:p w14:paraId="44CEE47E" w14:textId="77777777" w:rsidR="00CD594F" w:rsidRDefault="00A65720">
            <w:pPr>
              <w:jc w:val="center"/>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Turpmākās attīstības vajadzības</w:t>
            </w:r>
          </w:p>
        </w:tc>
      </w:tr>
      <w:tr w:rsidR="00CD594F" w14:paraId="48AF948B" w14:textId="77777777">
        <w:tc>
          <w:tcPr>
            <w:tcW w:w="6798" w:type="dxa"/>
            <w:tcBorders>
              <w:top w:val="single" w:sz="4" w:space="0" w:color="000000"/>
              <w:left w:val="single" w:sz="4" w:space="0" w:color="000000"/>
              <w:bottom w:val="single" w:sz="4" w:space="0" w:color="000000"/>
              <w:right w:val="single" w:sz="4" w:space="0" w:color="000000"/>
            </w:tcBorders>
          </w:tcPr>
          <w:p w14:paraId="0E20B577"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Pedagogi izmanto dažādas metodes un metodisk</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paņēmien</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xml:space="preserve">, lai sekmētu izglītojamo lasītprasmi. </w:t>
            </w:r>
          </w:p>
        </w:tc>
        <w:tc>
          <w:tcPr>
            <w:tcW w:w="6663" w:type="dxa"/>
            <w:tcBorders>
              <w:top w:val="single" w:sz="4" w:space="0" w:color="000000"/>
              <w:left w:val="single" w:sz="4" w:space="0" w:color="000000"/>
              <w:bottom w:val="single" w:sz="4" w:space="0" w:color="000000"/>
              <w:right w:val="single" w:sz="4" w:space="0" w:color="000000"/>
            </w:tcBorders>
          </w:tcPr>
          <w:p w14:paraId="17DE5D57"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 izglītojamajiem dažāda līmeņa uzdevumus, ņemot vērā izglītojamo intereses, kā arī mācīšanās vajadzības (atgādnes, izglītības vides iekārtojums).</w:t>
            </w:r>
          </w:p>
        </w:tc>
      </w:tr>
      <w:tr w:rsidR="00CD594F" w14:paraId="5E32B925" w14:textId="77777777">
        <w:tc>
          <w:tcPr>
            <w:tcW w:w="6798" w:type="dxa"/>
          </w:tcPr>
          <w:p w14:paraId="12E26C5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organizē mācību procesu ārā, aktivizējot izglītojamo izpētes darbību.</w:t>
            </w:r>
          </w:p>
        </w:tc>
        <w:tc>
          <w:tcPr>
            <w:tcW w:w="6663" w:type="dxa"/>
          </w:tcPr>
          <w:p w14:paraId="13632943"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plānot un organizēt mācību procesu āra vidē, rosinot izglītojamo tuvākās apkārtnes izzināšanu un pētniecību. Papildināt materiālo bāzi ar inventāru mācību procesa pilnveidošanai un daudzveidībai.</w:t>
            </w:r>
          </w:p>
        </w:tc>
      </w:tr>
      <w:tr w:rsidR="00CD594F" w14:paraId="11760E1C" w14:textId="77777777">
        <w:tc>
          <w:tcPr>
            <w:tcW w:w="6798" w:type="dxa"/>
          </w:tcPr>
          <w:p w14:paraId="5AF5970F"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Iestādē pedagogi organizē individuālās sarunas ar vecākiem, kurās tiek pārrunāti izglītojamā sasniegumi visās mācību jomās, aktualizētas stiprās puses un turpmāk pilnveidojamais.</w:t>
            </w:r>
          </w:p>
        </w:tc>
        <w:tc>
          <w:tcPr>
            <w:tcW w:w="6663" w:type="dxa"/>
          </w:tcPr>
          <w:p w14:paraId="1AB0F364"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organizēt individuālas sarunas ar vecākiem, kopīgi izvērtējot izglītojamā individuālo darbu mapi, fiksētos pedagoģiskos novērojumus, kā arī sniegumu attiecībā pret plānoto sasniedzamo rezultātu.</w:t>
            </w:r>
          </w:p>
        </w:tc>
      </w:tr>
    </w:tbl>
    <w:p w14:paraId="79080649" w14:textId="77777777" w:rsidR="00CD594F" w:rsidRDefault="00CD594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3E60E9D"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tbl>
      <w:tblPr>
        <w:tblStyle w:val="afffff0"/>
        <w:tblW w:w="135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4650"/>
        <w:gridCol w:w="3969"/>
        <w:gridCol w:w="3876"/>
      </w:tblGrid>
      <w:tr w:rsidR="00CD594F" w14:paraId="2161C50B" w14:textId="77777777">
        <w:trPr>
          <w:trHeight w:val="220"/>
        </w:trPr>
        <w:tc>
          <w:tcPr>
            <w:tcW w:w="1020" w:type="dxa"/>
          </w:tcPr>
          <w:p w14:paraId="6BCB6CAE" w14:textId="77777777" w:rsidR="00CD594F" w:rsidRDefault="00A65720">
            <w:pPr>
              <w:pBdr>
                <w:top w:val="nil"/>
                <w:left w:val="nil"/>
                <w:bottom w:val="nil"/>
                <w:right w:val="nil"/>
                <w:between w:val="nil"/>
              </w:pBdr>
              <w:spacing w:after="160" w:line="259" w:lineRule="auto"/>
              <w:ind w:left="1450" w:hanging="145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N.p.k. </w:t>
            </w:r>
          </w:p>
        </w:tc>
        <w:tc>
          <w:tcPr>
            <w:tcW w:w="4650" w:type="dxa"/>
          </w:tcPr>
          <w:p w14:paraId="761552A2"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Rezultatīvā rādītāja nosaukums</w:t>
            </w:r>
          </w:p>
        </w:tc>
        <w:tc>
          <w:tcPr>
            <w:tcW w:w="3969" w:type="dxa"/>
          </w:tcPr>
          <w:p w14:paraId="2B1001C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Stiprās puses</w:t>
            </w:r>
          </w:p>
        </w:tc>
        <w:tc>
          <w:tcPr>
            <w:tcW w:w="3876" w:type="dxa"/>
          </w:tcPr>
          <w:p w14:paraId="2020B23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Turpmākās attīstības vajadzības</w:t>
            </w:r>
          </w:p>
        </w:tc>
      </w:tr>
      <w:tr w:rsidR="00CD594F" w14:paraId="14BD469C" w14:textId="77777777">
        <w:trPr>
          <w:trHeight w:val="2769"/>
        </w:trPr>
        <w:tc>
          <w:tcPr>
            <w:tcW w:w="1020" w:type="dxa"/>
          </w:tcPr>
          <w:p w14:paraId="3ED10166"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2.1.1.</w:t>
            </w:r>
          </w:p>
        </w:tc>
        <w:tc>
          <w:tcPr>
            <w:tcW w:w="4650" w:type="dxa"/>
          </w:tcPr>
          <w:p w14:paraId="732F8E0D"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izveidotā sistēma datu ieguvei par mācīšanas un mācīšanās kvalitāti un tās pilnveidei</w:t>
            </w:r>
          </w:p>
        </w:tc>
        <w:tc>
          <w:tcPr>
            <w:tcW w:w="3969" w:type="dxa"/>
          </w:tcPr>
          <w:p w14:paraId="02698D6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katru semestri tiek veikta rotaļnodarbību vērošana ne mazāk kā 20% pedagogu, lai iegūtu informāciju par mācīšanas un mācīšanās procesa kvalitāti, ko veic vadības komanda un pedagogi. </w:t>
            </w:r>
          </w:p>
          <w:p w14:paraId="2663361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Pēc vērotajām rotaļnodarbībām notiek novērotā analīze,</w:t>
            </w:r>
            <w:r>
              <w:rPr>
                <w:rFonts w:ascii="Times New Roman" w:eastAsia="Times New Roman" w:hAnsi="Times New Roman" w:cs="Times New Roman"/>
                <w:sz w:val="24"/>
                <w:szCs w:val="24"/>
              </w:rPr>
              <w:t xml:space="preserve"> tiek sniegta atgriezeniskā saite</w:t>
            </w:r>
            <w:r>
              <w:rPr>
                <w:rFonts w:ascii="Times New Roman" w:eastAsia="Times New Roman" w:hAnsi="Times New Roman" w:cs="Times New Roman"/>
                <w:color w:val="000000"/>
                <w:sz w:val="24"/>
                <w:szCs w:val="24"/>
              </w:rPr>
              <w:t>.</w:t>
            </w:r>
          </w:p>
        </w:tc>
        <w:tc>
          <w:tcPr>
            <w:tcW w:w="3876" w:type="dxa"/>
          </w:tcPr>
          <w:p w14:paraId="471EB945"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Turpināt pedagogu savstarpēju</w:t>
            </w:r>
          </w:p>
          <w:p w14:paraId="00B65D4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rotaļnodarbību vērošanu, tādējādi nodrošinot pieredzes apmaiņas un labas prakses popularizēšan</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iestādē.</w:t>
            </w:r>
          </w:p>
          <w:p w14:paraId="6F25B5D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Pedagogiem jāturpina izprast atgriezeniskās saites sniegšanas un saņemšanas līmeņi, lai labāk izprastu savas stiprās un vājās puses un veicinātu profesionālo izaugsmi.</w:t>
            </w:r>
          </w:p>
        </w:tc>
      </w:tr>
      <w:tr w:rsidR="00CD594F" w14:paraId="1310021C" w14:textId="77777777">
        <w:trPr>
          <w:trHeight w:val="1151"/>
        </w:trPr>
        <w:tc>
          <w:tcPr>
            <w:tcW w:w="1020" w:type="dxa"/>
          </w:tcPr>
          <w:p w14:paraId="3C4A7D5A"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2.1.2.</w:t>
            </w:r>
          </w:p>
        </w:tc>
        <w:tc>
          <w:tcPr>
            <w:tcW w:w="4650" w:type="dxa"/>
          </w:tcPr>
          <w:p w14:paraId="10B7C5C2"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plānošanas un īstenošanas efektivitāte un kvalitāte </w:t>
            </w:r>
          </w:p>
        </w:tc>
        <w:tc>
          <w:tcPr>
            <w:tcW w:w="3969" w:type="dxa"/>
          </w:tcPr>
          <w:p w14:paraId="752A51B4"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Pedagogi mērķtiecīgi plāno mācību procesu, izstrādājot temata plānojumu.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edagog</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 nosaka rotaļnodarbībā sasniedzamos rezultātus. </w:t>
            </w:r>
          </w:p>
        </w:tc>
        <w:tc>
          <w:tcPr>
            <w:tcW w:w="3876" w:type="dxa"/>
          </w:tcPr>
          <w:p w14:paraId="738D695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Plānojot mācību procesu, pēc iespējas vairāk m</w:t>
            </w:r>
            <w:r>
              <w:rPr>
                <w:rFonts w:ascii="Times New Roman" w:eastAsia="Times New Roman" w:hAnsi="Times New Roman" w:cs="Times New Roman"/>
                <w:color w:val="000000"/>
                <w:sz w:val="24"/>
                <w:szCs w:val="24"/>
              </w:rPr>
              <w:t>ācību centros/ zonās vizualizēt tematā sasniedzamo rezultātu.</w:t>
            </w:r>
          </w:p>
        </w:tc>
      </w:tr>
      <w:tr w:rsidR="00CD594F" w14:paraId="15962A2D" w14:textId="77777777">
        <w:trPr>
          <w:trHeight w:val="220"/>
        </w:trPr>
        <w:tc>
          <w:tcPr>
            <w:tcW w:w="1020" w:type="dxa"/>
          </w:tcPr>
          <w:p w14:paraId="682DA03F"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2.1.3.</w:t>
            </w:r>
          </w:p>
        </w:tc>
        <w:tc>
          <w:tcPr>
            <w:tcW w:w="4650" w:type="dxa"/>
          </w:tcPr>
          <w:p w14:paraId="396973F1"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diferenciācija, individualizācija un personalizācija </w:t>
            </w:r>
          </w:p>
        </w:tc>
        <w:tc>
          <w:tcPr>
            <w:tcW w:w="3969" w:type="dxa"/>
          </w:tcPr>
          <w:p w14:paraId="1D91C35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procesā pedagogi izmanto dažādas metodes un metodisk</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paņēmien</w:t>
            </w:r>
            <w:r>
              <w:rPr>
                <w:rFonts w:ascii="Times New Roman" w:eastAsia="Times New Roman" w:hAnsi="Times New Roman" w:cs="Times New Roman"/>
                <w:sz w:val="24"/>
                <w:szCs w:val="24"/>
              </w:rPr>
              <w:t>us</w:t>
            </w:r>
            <w:r>
              <w:rPr>
                <w:rFonts w:ascii="Times New Roman" w:eastAsia="Times New Roman" w:hAnsi="Times New Roman" w:cs="Times New Roman"/>
                <w:color w:val="000000"/>
                <w:sz w:val="24"/>
                <w:szCs w:val="24"/>
              </w:rPr>
              <w:t>, lai sekmēt</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 xml:space="preserve"> izglītojamo lasītprasmi.</w:t>
            </w:r>
          </w:p>
        </w:tc>
        <w:tc>
          <w:tcPr>
            <w:tcW w:w="3876" w:type="dxa"/>
          </w:tcPr>
          <w:p w14:paraId="7BFF8B76"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Piedāvāt izglītojamajiem dažāda līmeņa uzdevumus, ņemot vērā izglītojamo intereses, mācīšanās vajadzības, kā arī v</w:t>
            </w:r>
            <w:r>
              <w:rPr>
                <w:rFonts w:ascii="Times New Roman" w:eastAsia="Times New Roman" w:hAnsi="Times New Roman" w:cs="Times New Roman"/>
                <w:color w:val="000000"/>
                <w:sz w:val="24"/>
                <w:szCs w:val="24"/>
              </w:rPr>
              <w:t>ērst uzmanību, lai mācību satura apguvē tiktu dažādotas metodes, nodrošinot aktīvu mācīšanos praktiskā darbībā.</w:t>
            </w:r>
          </w:p>
        </w:tc>
      </w:tr>
      <w:tr w:rsidR="00CD594F" w14:paraId="5753F3C6" w14:textId="77777777">
        <w:trPr>
          <w:trHeight w:val="220"/>
        </w:trPr>
        <w:tc>
          <w:tcPr>
            <w:tcW w:w="1020" w:type="dxa"/>
          </w:tcPr>
          <w:p w14:paraId="3CDCC103"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2.1.4.</w:t>
            </w:r>
          </w:p>
        </w:tc>
        <w:tc>
          <w:tcPr>
            <w:tcW w:w="4650" w:type="dxa"/>
          </w:tcPr>
          <w:p w14:paraId="7BE5608F"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 xml:space="preserve">Izglītības procesa īstenošanas kvalitāte attālinātajās mācībās </w:t>
            </w:r>
          </w:p>
        </w:tc>
        <w:tc>
          <w:tcPr>
            <w:tcW w:w="3969" w:type="dxa"/>
          </w:tcPr>
          <w:p w14:paraId="29B6514D"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Šajā mācību gadā attālinātais mācību process netika organizēts.</w:t>
            </w:r>
          </w:p>
        </w:tc>
        <w:tc>
          <w:tcPr>
            <w:tcW w:w="3876" w:type="dxa"/>
          </w:tcPr>
          <w:p w14:paraId="5259BA7B"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r>
      <w:tr w:rsidR="00CD594F" w14:paraId="2629BE88" w14:textId="77777777">
        <w:trPr>
          <w:trHeight w:val="540"/>
        </w:trPr>
        <w:tc>
          <w:tcPr>
            <w:tcW w:w="1020" w:type="dxa"/>
          </w:tcPr>
          <w:p w14:paraId="4ABBCCC5"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lastRenderedPageBreak/>
              <w:t>2.1.5.</w:t>
            </w:r>
          </w:p>
        </w:tc>
        <w:tc>
          <w:tcPr>
            <w:tcW w:w="4650" w:type="dxa"/>
          </w:tcPr>
          <w:p w14:paraId="21AB733E"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Mācību sasniegumu vērtēšanas kārtība</w:t>
            </w:r>
          </w:p>
        </w:tc>
        <w:tc>
          <w:tcPr>
            <w:tcW w:w="3969" w:type="dxa"/>
          </w:tcPr>
          <w:p w14:paraId="4970C48D"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iestādē ir izveidota sistēma mācīšanās procesa kvalitātes izvērtēšanai. Pedagogi izglītojamo mācību sasniegumu vērtēšanu veic vienotā sistēmā E-klase.</w:t>
            </w:r>
          </w:p>
        </w:tc>
        <w:tc>
          <w:tcPr>
            <w:tcW w:w="3876" w:type="dxa"/>
          </w:tcPr>
          <w:p w14:paraId="0631237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Pilnveidot katra izglītojamā mācību sasniedzamo rezultātu, balstoties uz formatīvo vērtēšanu.  </w:t>
            </w:r>
          </w:p>
        </w:tc>
      </w:tr>
      <w:tr w:rsidR="00CD594F" w14:paraId="6A9D48DD" w14:textId="77777777">
        <w:trPr>
          <w:trHeight w:val="1392"/>
        </w:trPr>
        <w:tc>
          <w:tcPr>
            <w:tcW w:w="1020" w:type="dxa"/>
          </w:tcPr>
          <w:p w14:paraId="2A7F3363"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2.1.6.</w:t>
            </w:r>
          </w:p>
        </w:tc>
        <w:tc>
          <w:tcPr>
            <w:tcW w:w="4650" w:type="dxa"/>
          </w:tcPr>
          <w:p w14:paraId="6CE3177B"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individualizēta un /vai personalizēta atbalsta sniegšana izglītojamiem</w:t>
            </w:r>
          </w:p>
        </w:tc>
        <w:tc>
          <w:tcPr>
            <w:tcW w:w="3969" w:type="dxa"/>
          </w:tcPr>
          <w:p w14:paraId="5F08C490"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izveidota sistēma, kā tiek diagnosticēts un sniegts individualizēts atbalsts izglītojamiem.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Pedagogi sadarbojās ar atbalsta personālu, ņem vērā sniegtos ieteikumus un pielāgo mācības konkrētiem izglītojamajiem. Informācija par izglītojamiem, kuriem tiek sniegts atbalsts,  tiek apkopota, to veic atbalsta personāls un grupas pedagogi.</w:t>
            </w:r>
          </w:p>
        </w:tc>
        <w:tc>
          <w:tcPr>
            <w:tcW w:w="3876" w:type="dxa"/>
          </w:tcPr>
          <w:p w14:paraId="6E69C451"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Turpināt regulāru </w:t>
            </w:r>
            <w:r>
              <w:rPr>
                <w:rFonts w:ascii="Times New Roman" w:eastAsia="Times New Roman" w:hAnsi="Times New Roman" w:cs="Times New Roman"/>
                <w:sz w:val="24"/>
                <w:szCs w:val="24"/>
              </w:rPr>
              <w:t xml:space="preserve">visu mērķgrupu </w:t>
            </w:r>
            <w:r>
              <w:rPr>
                <w:rFonts w:ascii="Times New Roman" w:eastAsia="Times New Roman" w:hAnsi="Times New Roman" w:cs="Times New Roman"/>
                <w:color w:val="000000"/>
                <w:sz w:val="24"/>
                <w:szCs w:val="24"/>
              </w:rPr>
              <w:t>sadarbību, plānojot un īstenojot mācību un audzināšanas procesu,  mācīšanās rezultātu uzlabošanā izglītojamajiem</w:t>
            </w:r>
            <w:r>
              <w:rPr>
                <w:rFonts w:ascii="Times New Roman" w:eastAsia="Times New Roman" w:hAnsi="Times New Roman" w:cs="Times New Roman"/>
                <w:sz w:val="24"/>
                <w:szCs w:val="24"/>
              </w:rPr>
              <w:t>.</w:t>
            </w:r>
          </w:p>
        </w:tc>
      </w:tr>
      <w:tr w:rsidR="00CD594F" w14:paraId="645E8339" w14:textId="77777777">
        <w:trPr>
          <w:trHeight w:val="220"/>
        </w:trPr>
        <w:tc>
          <w:tcPr>
            <w:tcW w:w="1020" w:type="dxa"/>
          </w:tcPr>
          <w:p w14:paraId="2F0146CA"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2.1.7.</w:t>
            </w:r>
          </w:p>
        </w:tc>
        <w:tc>
          <w:tcPr>
            <w:tcW w:w="4650" w:type="dxa"/>
          </w:tcPr>
          <w:p w14:paraId="5F057A90"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procesa īstenošana izglītības iestādēs, kuras īsteno tālmācības izglītības programmu</w:t>
            </w:r>
            <w:r>
              <w:rPr>
                <w:rFonts w:ascii="Times New Roman" w:eastAsia="Times New Roman" w:hAnsi="Times New Roman" w:cs="Times New Roman"/>
                <w:i/>
                <w:vertAlign w:val="superscript"/>
              </w:rPr>
              <w:footnoteReference w:id="1"/>
            </w:r>
          </w:p>
        </w:tc>
        <w:tc>
          <w:tcPr>
            <w:tcW w:w="3969" w:type="dxa"/>
          </w:tcPr>
          <w:p w14:paraId="703BD59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427D84DA"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p>
        </w:tc>
      </w:tr>
      <w:tr w:rsidR="00CD594F" w14:paraId="2D26299D" w14:textId="77777777">
        <w:trPr>
          <w:trHeight w:val="220"/>
        </w:trPr>
        <w:tc>
          <w:tcPr>
            <w:tcW w:w="1020" w:type="dxa"/>
          </w:tcPr>
          <w:p w14:paraId="18DD0E5B"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2.1.8.</w:t>
            </w:r>
          </w:p>
        </w:tc>
        <w:tc>
          <w:tcPr>
            <w:tcW w:w="4650" w:type="dxa"/>
          </w:tcPr>
          <w:p w14:paraId="737C7B11"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iestādes darbība, nodrošinot izglītības ieguvi ģimenē</w:t>
            </w:r>
            <w:r>
              <w:rPr>
                <w:rFonts w:ascii="Times New Roman" w:eastAsia="Times New Roman" w:hAnsi="Times New Roman" w:cs="Times New Roman"/>
                <w:i/>
                <w:vertAlign w:val="superscript"/>
              </w:rPr>
              <w:footnoteReference w:id="2"/>
            </w:r>
          </w:p>
        </w:tc>
        <w:tc>
          <w:tcPr>
            <w:tcW w:w="3969" w:type="dxa"/>
          </w:tcPr>
          <w:p w14:paraId="098A3C5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173A283B"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r w:rsidR="00CD594F" w14:paraId="53E5C35D" w14:textId="77777777">
        <w:trPr>
          <w:trHeight w:val="220"/>
        </w:trPr>
        <w:tc>
          <w:tcPr>
            <w:tcW w:w="1020" w:type="dxa"/>
          </w:tcPr>
          <w:p w14:paraId="2C173F22" w14:textId="77777777" w:rsidR="00CD594F" w:rsidRDefault="00A65720">
            <w:pPr>
              <w:ind w:left="1450" w:hanging="1450"/>
              <w:jc w:val="both"/>
              <w:rPr>
                <w:rFonts w:ascii="Times New Roman" w:eastAsia="Times New Roman" w:hAnsi="Times New Roman" w:cs="Times New Roman"/>
                <w:i/>
              </w:rPr>
            </w:pPr>
            <w:r>
              <w:rPr>
                <w:rFonts w:ascii="Times New Roman" w:eastAsia="Times New Roman" w:hAnsi="Times New Roman" w:cs="Times New Roman"/>
                <w:i/>
              </w:rPr>
              <w:t>2.1.9.</w:t>
            </w:r>
          </w:p>
        </w:tc>
        <w:tc>
          <w:tcPr>
            <w:tcW w:w="4650" w:type="dxa"/>
          </w:tcPr>
          <w:p w14:paraId="12DDBFB0" w14:textId="77777777" w:rsidR="00CD594F" w:rsidRDefault="00A65720">
            <w:pPr>
              <w:ind w:right="200"/>
              <w:jc w:val="both"/>
              <w:rPr>
                <w:rFonts w:ascii="Times New Roman" w:eastAsia="Times New Roman" w:hAnsi="Times New Roman" w:cs="Times New Roman"/>
                <w:i/>
              </w:rPr>
            </w:pPr>
            <w:r>
              <w:rPr>
                <w:rFonts w:ascii="Times New Roman" w:eastAsia="Times New Roman" w:hAnsi="Times New Roman" w:cs="Times New Roman"/>
                <w:i/>
              </w:rPr>
              <w:t>Izglītības procesa īstenošana pirmsskolas izglītības programmā (ja attiecināms)</w:t>
            </w:r>
          </w:p>
        </w:tc>
        <w:tc>
          <w:tcPr>
            <w:tcW w:w="3969" w:type="dxa"/>
          </w:tcPr>
          <w:p w14:paraId="600F8F9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Nav attiecināms</w:t>
            </w:r>
          </w:p>
        </w:tc>
        <w:tc>
          <w:tcPr>
            <w:tcW w:w="3876" w:type="dxa"/>
          </w:tcPr>
          <w:p w14:paraId="500466BA"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bl>
    <w:p w14:paraId="30849FCD"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6AF34D38" w14:textId="77777777" w:rsidR="00CD594F" w:rsidRDefault="00A65720">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pedagogu savstarpēju rotaļnodarbību vērošanu, nodrošinot pieredzes apmaiņas un labas prakses popularizēšanu iestādē, novadā.</w:t>
      </w:r>
    </w:p>
    <w:p w14:paraId="12E63DB4" w14:textId="77777777" w:rsidR="00CD594F" w:rsidRDefault="00A65720">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Plānojot un organizējot mācību procesu, pedagogiem ņemt vērā katra izglītojamā gatavību mācībām, piedāvājot dažāda izziņas līmeņa uzdevumus.</w:t>
      </w:r>
    </w:p>
    <w:p w14:paraId="25D9ECA6"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34585002"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3B021CF1" w14:textId="77777777" w:rsidR="00CD594F" w:rsidRDefault="00CD594F">
      <w:pPr>
        <w:pBdr>
          <w:top w:val="nil"/>
          <w:left w:val="nil"/>
          <w:bottom w:val="nil"/>
          <w:right w:val="nil"/>
          <w:between w:val="nil"/>
        </w:pBdr>
        <w:spacing w:after="0" w:line="240" w:lineRule="auto"/>
        <w:ind w:right="-646"/>
        <w:jc w:val="both"/>
        <w:rPr>
          <w:rFonts w:ascii="Times New Roman" w:eastAsia="Times New Roman" w:hAnsi="Times New Roman" w:cs="Times New Roman"/>
          <w:sz w:val="24"/>
          <w:szCs w:val="24"/>
        </w:rPr>
      </w:pPr>
    </w:p>
    <w:p w14:paraId="5B1D1693" w14:textId="77777777" w:rsidR="00CD594F" w:rsidRDefault="00CD594F">
      <w:pPr>
        <w:spacing w:after="0" w:line="240" w:lineRule="auto"/>
        <w:jc w:val="both"/>
        <w:rPr>
          <w:rFonts w:ascii="Times New Roman" w:eastAsia="Times New Roman" w:hAnsi="Times New Roman" w:cs="Times New Roman"/>
          <w:sz w:val="24"/>
          <w:szCs w:val="24"/>
        </w:rPr>
      </w:pPr>
    </w:p>
    <w:p w14:paraId="05F7FB1E" w14:textId="77777777" w:rsidR="00CD594F" w:rsidRDefault="00CD594F">
      <w:pPr>
        <w:spacing w:after="0" w:line="240" w:lineRule="auto"/>
        <w:jc w:val="both"/>
        <w:rPr>
          <w:rFonts w:ascii="Times New Roman" w:eastAsia="Times New Roman" w:hAnsi="Times New Roman" w:cs="Times New Roman"/>
          <w:sz w:val="24"/>
          <w:szCs w:val="24"/>
        </w:rPr>
      </w:pPr>
    </w:p>
    <w:p w14:paraId="15696F17" w14:textId="77777777" w:rsidR="00CD594F" w:rsidRDefault="00A65720">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Kritērija “Drošība un psiholoģiskā labklājība” stiprās puses un turpmākās attīstības vajadzības</w:t>
      </w:r>
    </w:p>
    <w:p w14:paraId="08D779E2" w14:textId="77777777" w:rsidR="00CD594F" w:rsidRDefault="00CD594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tbl>
      <w:tblPr>
        <w:tblStyle w:val="afffff1"/>
        <w:tblW w:w="13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1"/>
        <w:gridCol w:w="6754"/>
      </w:tblGrid>
      <w:tr w:rsidR="00CD594F" w14:paraId="1A84629A" w14:textId="77777777">
        <w:trPr>
          <w:trHeight w:val="496"/>
        </w:trPr>
        <w:tc>
          <w:tcPr>
            <w:tcW w:w="6751" w:type="dxa"/>
          </w:tcPr>
          <w:p w14:paraId="4D6B933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Stiprās puses</w:t>
            </w:r>
          </w:p>
        </w:tc>
        <w:tc>
          <w:tcPr>
            <w:tcW w:w="6754" w:type="dxa"/>
          </w:tcPr>
          <w:p w14:paraId="32FC779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Turpmākās attīstības vajadzības</w:t>
            </w:r>
          </w:p>
        </w:tc>
      </w:tr>
      <w:tr w:rsidR="00CD594F" w14:paraId="58D66735" w14:textId="77777777">
        <w:trPr>
          <w:trHeight w:val="496"/>
        </w:trPr>
        <w:tc>
          <w:tcPr>
            <w:tcW w:w="6751" w:type="dxa"/>
          </w:tcPr>
          <w:p w14:paraId="63C76EC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Iestādē ir izstrādāts rīcības plāns problēmsituāciju risināšanai un preventīvam darbam vardarbības novēršanai.</w:t>
            </w:r>
          </w:p>
        </w:tc>
        <w:tc>
          <w:tcPr>
            <w:tcW w:w="6754" w:type="dxa"/>
          </w:tcPr>
          <w:p w14:paraId="74F0E6E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Noteikt katra darbinieka atbildību jebkādas (fiziskas vai emocionālas) vardarbības un ar to saistīto risku identificēšanai un novēršanai.</w:t>
            </w:r>
          </w:p>
        </w:tc>
      </w:tr>
      <w:tr w:rsidR="00CD594F" w14:paraId="1145653B" w14:textId="77777777">
        <w:trPr>
          <w:trHeight w:val="605"/>
        </w:trPr>
        <w:tc>
          <w:tcPr>
            <w:tcW w:w="6751" w:type="dxa"/>
          </w:tcPr>
          <w:p w14:paraId="344246E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Iestādē tiek īstenota „Džimbas 11 soļu drošības programma”. </w:t>
            </w:r>
          </w:p>
        </w:tc>
        <w:tc>
          <w:tcPr>
            <w:tcW w:w="6754" w:type="dxa"/>
          </w:tcPr>
          <w:p w14:paraId="6DA5EB6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Turpināt izglītot iestādes darbiniekus un vecākus dažādos ar izglītojamo drošību saistītos jautājumos.</w:t>
            </w:r>
          </w:p>
        </w:tc>
      </w:tr>
      <w:tr w:rsidR="00CD594F" w14:paraId="02729E29" w14:textId="77777777">
        <w:trPr>
          <w:trHeight w:val="770"/>
        </w:trPr>
        <w:tc>
          <w:tcPr>
            <w:tcW w:w="6751" w:type="dxa"/>
          </w:tcPr>
          <w:p w14:paraId="2E49379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 darbinieki uzskata, ka iestādē ir pozitīvs mikroklimats, kā arī ir nodrošināta fiziskā un emocionālā drošība (aptaujas rezultāti).</w:t>
            </w:r>
          </w:p>
        </w:tc>
        <w:tc>
          <w:tcPr>
            <w:tcW w:w="6754" w:type="dxa"/>
          </w:tcPr>
          <w:p w14:paraId="49E572D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Organizēt pasākumus un aktivitātes </w:t>
            </w:r>
            <w:r>
              <w:rPr>
                <w:rFonts w:ascii="Times New Roman" w:eastAsia="Times New Roman" w:hAnsi="Times New Roman" w:cs="Times New Roman"/>
                <w:sz w:val="24"/>
                <w:szCs w:val="24"/>
              </w:rPr>
              <w:t xml:space="preserve">darbinieku </w:t>
            </w:r>
            <w:r>
              <w:rPr>
                <w:rFonts w:ascii="Times New Roman" w:eastAsia="Times New Roman" w:hAnsi="Times New Roman" w:cs="Times New Roman"/>
                <w:color w:val="000000"/>
                <w:sz w:val="24"/>
                <w:szCs w:val="24"/>
              </w:rPr>
              <w:t>labizjūtai.</w:t>
            </w:r>
          </w:p>
        </w:tc>
      </w:tr>
    </w:tbl>
    <w:p w14:paraId="022A4365" w14:textId="77777777" w:rsidR="00CD594F" w:rsidRDefault="00CD594F">
      <w:pPr>
        <w:spacing w:after="0" w:line="240" w:lineRule="auto"/>
        <w:rPr>
          <w:rFonts w:ascii="Times New Roman" w:eastAsia="Times New Roman" w:hAnsi="Times New Roman" w:cs="Times New Roman"/>
          <w:b/>
          <w:sz w:val="24"/>
          <w:szCs w:val="24"/>
        </w:rPr>
      </w:pPr>
    </w:p>
    <w:p w14:paraId="2A682B86" w14:textId="77777777" w:rsidR="00CD594F" w:rsidRDefault="00CD594F">
      <w:pPr>
        <w:spacing w:after="0" w:line="240" w:lineRule="auto"/>
        <w:rPr>
          <w:rFonts w:ascii="Times New Roman" w:eastAsia="Times New Roman" w:hAnsi="Times New Roman" w:cs="Times New Roman"/>
          <w:b/>
          <w:sz w:val="24"/>
          <w:szCs w:val="24"/>
        </w:rPr>
      </w:pPr>
    </w:p>
    <w:tbl>
      <w:tblPr>
        <w:tblStyle w:val="afffff2"/>
        <w:tblW w:w="13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3870"/>
        <w:gridCol w:w="5175"/>
        <w:gridCol w:w="3750"/>
      </w:tblGrid>
      <w:tr w:rsidR="00CD594F" w14:paraId="104383A8" w14:textId="77777777">
        <w:trPr>
          <w:trHeight w:val="514"/>
        </w:trPr>
        <w:tc>
          <w:tcPr>
            <w:tcW w:w="810" w:type="dxa"/>
          </w:tcPr>
          <w:p w14:paraId="795A7622"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NPK</w:t>
            </w:r>
          </w:p>
        </w:tc>
        <w:tc>
          <w:tcPr>
            <w:tcW w:w="3870" w:type="dxa"/>
          </w:tcPr>
          <w:p w14:paraId="1E72F356"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Rezultatīvā rādītāja nosaukums</w:t>
            </w:r>
          </w:p>
        </w:tc>
        <w:tc>
          <w:tcPr>
            <w:tcW w:w="5175" w:type="dxa"/>
          </w:tcPr>
          <w:p w14:paraId="3AEDDCD2"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Stiprās puses</w:t>
            </w:r>
          </w:p>
        </w:tc>
        <w:tc>
          <w:tcPr>
            <w:tcW w:w="3750" w:type="dxa"/>
          </w:tcPr>
          <w:p w14:paraId="523D2F11"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Turpmākās attīstības vajadzības</w:t>
            </w:r>
          </w:p>
        </w:tc>
      </w:tr>
      <w:tr w:rsidR="00CD594F" w14:paraId="35C265F8" w14:textId="77777777">
        <w:trPr>
          <w:trHeight w:val="1811"/>
        </w:trPr>
        <w:tc>
          <w:tcPr>
            <w:tcW w:w="810" w:type="dxa"/>
          </w:tcPr>
          <w:p w14:paraId="091E8DC4" w14:textId="44B5057D"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sz w:val="24"/>
                <w:szCs w:val="24"/>
              </w:rPr>
            </w:pPr>
            <w:r w:rsidRPr="00DF6354">
              <w:rPr>
                <w:rFonts w:ascii="Times New Roman" w:eastAsia="Times New Roman" w:hAnsi="Times New Roman" w:cs="Times New Roman"/>
                <w:i/>
                <w:iCs/>
                <w:color w:val="000000"/>
                <w:sz w:val="24"/>
                <w:szCs w:val="24"/>
              </w:rPr>
              <w:t>3.2.1</w:t>
            </w:r>
            <w:r w:rsidR="00DF6354" w:rsidRPr="00DF6354">
              <w:rPr>
                <w:rFonts w:ascii="Times New Roman" w:eastAsia="Times New Roman" w:hAnsi="Times New Roman" w:cs="Times New Roman"/>
                <w:i/>
                <w:iCs/>
                <w:color w:val="000000"/>
                <w:sz w:val="24"/>
                <w:szCs w:val="24"/>
              </w:rPr>
              <w:t>.</w:t>
            </w:r>
          </w:p>
        </w:tc>
        <w:tc>
          <w:tcPr>
            <w:tcW w:w="3870" w:type="dxa"/>
          </w:tcPr>
          <w:p w14:paraId="7431417C"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darbs, iegūstot informāciju un datus par izglītojamo, vecāku un personāla drošību un psiholoģisko labklājību;</w:t>
            </w:r>
          </w:p>
        </w:tc>
        <w:tc>
          <w:tcPr>
            <w:tcW w:w="5175" w:type="dxa"/>
          </w:tcPr>
          <w:p w14:paraId="20AA3579"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vecāki (90%) un darbinieki (90%) iestādes fizisko un emocionālo vidi vērtē kā drošu.</w:t>
            </w:r>
          </w:p>
          <w:p w14:paraId="3CD22D8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Vecāki sadarbojas dažādu jautājumu risināšanā, lai uzlabotu pirmsskolas vidi, līdz ar to 90% vecāki ir apmierināti ar izglītības kvalitāti.</w:t>
            </w:r>
          </w:p>
          <w:p w14:paraId="6628CA29"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(EDURIO aptauju rezultāti)</w:t>
            </w:r>
          </w:p>
        </w:tc>
        <w:tc>
          <w:tcPr>
            <w:tcW w:w="3750" w:type="dxa"/>
          </w:tcPr>
          <w:p w14:paraId="45E0835A"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Reizi pusgadā iegūt datus un informāciju no vecākiem un iestādes </w:t>
            </w:r>
            <w:r>
              <w:rPr>
                <w:rFonts w:ascii="Times New Roman" w:eastAsia="Times New Roman" w:hAnsi="Times New Roman" w:cs="Times New Roman"/>
                <w:sz w:val="24"/>
                <w:szCs w:val="24"/>
              </w:rPr>
              <w:t>darbiniekiem</w:t>
            </w:r>
            <w:r>
              <w:rPr>
                <w:rFonts w:ascii="Times New Roman" w:eastAsia="Times New Roman" w:hAnsi="Times New Roman" w:cs="Times New Roman"/>
                <w:color w:val="000000"/>
                <w:sz w:val="24"/>
                <w:szCs w:val="24"/>
              </w:rPr>
              <w:t>, tā uzlabojot visu pušu psiholoģisko labklājību un izglītības kvalitāti.</w:t>
            </w:r>
          </w:p>
          <w:p w14:paraId="511BE238" w14:textId="77777777" w:rsidR="00CD594F" w:rsidRDefault="00CD594F">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p>
        </w:tc>
      </w:tr>
      <w:tr w:rsidR="00CD594F" w14:paraId="31C57D24" w14:textId="77777777">
        <w:trPr>
          <w:trHeight w:val="256"/>
        </w:trPr>
        <w:tc>
          <w:tcPr>
            <w:tcW w:w="810" w:type="dxa"/>
          </w:tcPr>
          <w:p w14:paraId="7DCEBCF2"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t>3.2.2.</w:t>
            </w:r>
          </w:p>
        </w:tc>
        <w:tc>
          <w:tcPr>
            <w:tcW w:w="3870" w:type="dxa"/>
          </w:tcPr>
          <w:p w14:paraId="7F3398A8"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iekšējās kārtības un drošības noteikumu ievērošana;</w:t>
            </w:r>
          </w:p>
        </w:tc>
        <w:tc>
          <w:tcPr>
            <w:tcW w:w="5175" w:type="dxa"/>
          </w:tcPr>
          <w:p w14:paraId="797451E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izstrādāti un regulāri tiek atjaunoti iekšējie noteikumi, kā rezultātā visām iesaistītajām pusēm ir nodrošināta pozitīva, droša un labvēlīga vide. Darbinieki, izglītojamie un vecāki izprot atbildību, noteikumu nepieciešamību un ievēro tos.</w:t>
            </w:r>
          </w:p>
        </w:tc>
        <w:tc>
          <w:tcPr>
            <w:tcW w:w="3750" w:type="dxa"/>
          </w:tcPr>
          <w:p w14:paraId="7E76E1E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Izstrādāt kvantitatīvos rādītājus, kuri ļauj sekot un izvērtēt izglītojamo, darbinieku un vecāku izpratni par noteikumu ievērošanu.</w:t>
            </w:r>
          </w:p>
        </w:tc>
      </w:tr>
      <w:tr w:rsidR="00CD594F" w14:paraId="313F9250" w14:textId="77777777">
        <w:trPr>
          <w:trHeight w:val="256"/>
        </w:trPr>
        <w:tc>
          <w:tcPr>
            <w:tcW w:w="810" w:type="dxa"/>
          </w:tcPr>
          <w:p w14:paraId="005E8B4C"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lastRenderedPageBreak/>
              <w:t>3.2.3.</w:t>
            </w:r>
          </w:p>
        </w:tc>
        <w:tc>
          <w:tcPr>
            <w:tcW w:w="3870" w:type="dxa"/>
          </w:tcPr>
          <w:p w14:paraId="4612A572"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fiziskā drošība un ar to saistīto risku identificēšana un novēršana;</w:t>
            </w:r>
          </w:p>
        </w:tc>
        <w:tc>
          <w:tcPr>
            <w:tcW w:w="5175" w:type="dxa"/>
          </w:tcPr>
          <w:p w14:paraId="5461E127"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izstrādāta precīza kārtība darbinieku rīcībai, ja radušās aizdomas vai tiek  konstatēta fiziska vai emocionāla vardarbība.</w:t>
            </w:r>
          </w:p>
          <w:p w14:paraId="4A077C1F"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ir izstrādāta kārtība (Iekšējās kārtības noteikumi) kā rīkoties, ja bērns apdraud savu vai citu personu drošību, to precīzi zina izglītojamie, </w:t>
            </w:r>
            <w:r>
              <w:rPr>
                <w:rFonts w:ascii="Times New Roman" w:eastAsia="Times New Roman" w:hAnsi="Times New Roman" w:cs="Times New Roman"/>
                <w:sz w:val="24"/>
                <w:szCs w:val="24"/>
              </w:rPr>
              <w:t>darbinieki</w:t>
            </w:r>
            <w:r>
              <w:rPr>
                <w:rFonts w:ascii="Times New Roman" w:eastAsia="Times New Roman" w:hAnsi="Times New Roman" w:cs="Times New Roman"/>
                <w:color w:val="000000"/>
                <w:sz w:val="24"/>
                <w:szCs w:val="24"/>
              </w:rPr>
              <w:t xml:space="preserve"> un vecāki. Par to liecina vairāk kā 90% aptaujāto respondentu viedoklis - iestādē ir fiziski droša vide.</w:t>
            </w:r>
          </w:p>
        </w:tc>
        <w:tc>
          <w:tcPr>
            <w:tcW w:w="3750" w:type="dxa"/>
          </w:tcPr>
          <w:p w14:paraId="1C317AC5"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rPr>
            </w:pPr>
            <w:r>
              <w:rPr>
                <w:rFonts w:ascii="Times New Roman" w:eastAsia="Times New Roman" w:hAnsi="Times New Roman" w:cs="Times New Roman"/>
                <w:color w:val="000000"/>
                <w:sz w:val="24"/>
                <w:szCs w:val="24"/>
              </w:rPr>
              <w:t>Aktualizēt zināšanas par bērnu tiesībām, bērnu tiesību aizsardzību. R</w:t>
            </w:r>
            <w:r>
              <w:rPr>
                <w:rFonts w:ascii="Times New Roman" w:eastAsia="Times New Roman" w:hAnsi="Times New Roman" w:cs="Times New Roman"/>
                <w:sz w:val="24"/>
                <w:szCs w:val="24"/>
                <w:highlight w:val="white"/>
              </w:rPr>
              <w:t>egulāri (ne retāk kā reizi mēnesī) veikt drošības novērtējumu un ieviest atbilstošus pasākumus.</w:t>
            </w:r>
          </w:p>
        </w:tc>
      </w:tr>
      <w:tr w:rsidR="00CD594F" w14:paraId="35DEBB79" w14:textId="77777777">
        <w:trPr>
          <w:trHeight w:val="2505"/>
        </w:trPr>
        <w:tc>
          <w:tcPr>
            <w:tcW w:w="810" w:type="dxa"/>
          </w:tcPr>
          <w:p w14:paraId="6EDCCA1F"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i/>
                <w:iCs/>
                <w:color w:val="000000"/>
              </w:rPr>
            </w:pPr>
            <w:r w:rsidRPr="00DF6354">
              <w:rPr>
                <w:rFonts w:ascii="Times New Roman" w:eastAsia="Times New Roman" w:hAnsi="Times New Roman" w:cs="Times New Roman"/>
                <w:i/>
                <w:iCs/>
                <w:color w:val="000000"/>
              </w:rPr>
              <w:t xml:space="preserve">3.2.4. </w:t>
            </w:r>
          </w:p>
        </w:tc>
        <w:tc>
          <w:tcPr>
            <w:tcW w:w="3870" w:type="dxa"/>
          </w:tcPr>
          <w:p w14:paraId="2742F6E8"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Emocionālā drošība izglītības iestādē un ar to saistīto risku novēršana;</w:t>
            </w:r>
          </w:p>
        </w:tc>
        <w:tc>
          <w:tcPr>
            <w:tcW w:w="5175" w:type="dxa"/>
          </w:tcPr>
          <w:p w14:paraId="4F06EEA2"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Iestādē ir izstrādāta precīza kārtība darbinieku rīcībai, ja radušās aizdomas vai tiek  konstatēta fiziska vai emocionāla vardarbība.</w:t>
            </w:r>
          </w:p>
          <w:p w14:paraId="57FD9A3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Aptauju rezultāti liecina, ka 90% darbinieki un vecāki izglītības iestādē jūtas emocionāli droši.</w:t>
            </w:r>
          </w:p>
          <w:p w14:paraId="3711EFE5"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c>
          <w:tcPr>
            <w:tcW w:w="3750" w:type="dxa"/>
          </w:tcPr>
          <w:p w14:paraId="462CFBB5"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Aktualizēt zināšanas par bērnu tiesībām, bērnu tiesību aizsardzību.</w:t>
            </w:r>
          </w:p>
          <w:p w14:paraId="46C12E9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 aptaujas, lai uzzinātu darbinieku un vecāku viedokli par emocionālo drošību iestādē.</w:t>
            </w:r>
          </w:p>
          <w:p w14:paraId="7C25168B"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Nodrošināt darbiniekiem izglītojošas lekcijas par dažādību un iekļaušanu, lai veicinātu toleranci un cieņu.</w:t>
            </w:r>
          </w:p>
        </w:tc>
      </w:tr>
      <w:tr w:rsidR="00CD594F" w14:paraId="52115E7E" w14:textId="77777777">
        <w:trPr>
          <w:trHeight w:val="1751"/>
        </w:trPr>
        <w:tc>
          <w:tcPr>
            <w:tcW w:w="810" w:type="dxa"/>
          </w:tcPr>
          <w:p w14:paraId="3CCAD6DE" w14:textId="77777777" w:rsidR="00CD594F" w:rsidRPr="00DF6354"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sidRPr="00DF6354">
              <w:rPr>
                <w:rFonts w:ascii="Times New Roman" w:eastAsia="Times New Roman" w:hAnsi="Times New Roman" w:cs="Times New Roman"/>
                <w:i/>
                <w:iCs/>
                <w:color w:val="000000"/>
              </w:rPr>
              <w:t>3.2.5</w:t>
            </w:r>
            <w:r w:rsidRPr="00DF6354">
              <w:rPr>
                <w:rFonts w:ascii="Times New Roman" w:eastAsia="Times New Roman" w:hAnsi="Times New Roman" w:cs="Times New Roman"/>
                <w:color w:val="000000"/>
              </w:rPr>
              <w:t xml:space="preserve">. </w:t>
            </w:r>
          </w:p>
        </w:tc>
        <w:tc>
          <w:tcPr>
            <w:tcW w:w="3870" w:type="dxa"/>
          </w:tcPr>
          <w:p w14:paraId="4CA1C82E" w14:textId="77777777" w:rsidR="00CD594F" w:rsidRPr="00DF6354" w:rsidRDefault="00A65720">
            <w:pPr>
              <w:jc w:val="both"/>
              <w:rPr>
                <w:rFonts w:ascii="Times New Roman" w:eastAsia="Times New Roman" w:hAnsi="Times New Roman" w:cs="Times New Roman"/>
                <w:i/>
              </w:rPr>
            </w:pPr>
            <w:r w:rsidRPr="00DF6354">
              <w:rPr>
                <w:rFonts w:ascii="Times New Roman" w:eastAsia="Times New Roman" w:hAnsi="Times New Roman" w:cs="Times New Roman"/>
                <w:i/>
              </w:rPr>
              <w:t>Izglītības iestādes personāla un izglītojamo labizjūta.</w:t>
            </w:r>
          </w:p>
        </w:tc>
        <w:tc>
          <w:tcPr>
            <w:tcW w:w="5175" w:type="dxa"/>
          </w:tcPr>
          <w:p w14:paraId="75897C2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Kopīgi pasākumi, aktivitātes (Baltā galdauta svētki, Latvijas dzimšanas diena u. c.) veicina piederības un vienotas kopienas sajūtu</w:t>
            </w:r>
            <w:r>
              <w:rPr>
                <w:rFonts w:ascii="Times New Roman" w:eastAsia="Times New Roman" w:hAnsi="Times New Roman" w:cs="Times New Roman"/>
                <w:sz w:val="24"/>
                <w:szCs w:val="24"/>
              </w:rPr>
              <w:t>, veidojot cieņpilnas attiecības.</w:t>
            </w:r>
          </w:p>
          <w:p w14:paraId="366BDBA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 organizēti dažādi pasākumi (meditācijas, meistarklases, semināri).</w:t>
            </w:r>
          </w:p>
        </w:tc>
        <w:tc>
          <w:tcPr>
            <w:tcW w:w="3750" w:type="dxa"/>
          </w:tcPr>
          <w:p w14:paraId="62D64B3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Veidot piederības sajūtu katras grupas un iestādes līmenī, radot drošu fizisko un emocionālo vidi.</w:t>
            </w:r>
          </w:p>
        </w:tc>
      </w:tr>
    </w:tbl>
    <w:p w14:paraId="7F62E0DC" w14:textId="77777777" w:rsidR="00CD594F" w:rsidRDefault="00CD594F">
      <w:pPr>
        <w:spacing w:after="0" w:line="240" w:lineRule="auto"/>
        <w:rPr>
          <w:rFonts w:ascii="Times New Roman" w:eastAsia="Times New Roman" w:hAnsi="Times New Roman" w:cs="Times New Roman"/>
          <w:b/>
          <w:sz w:val="24"/>
          <w:szCs w:val="24"/>
        </w:rPr>
      </w:pPr>
    </w:p>
    <w:p w14:paraId="0F595701"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716B773C" w14:textId="77777777" w:rsidR="00CD594F" w:rsidRDefault="00A657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Aktualizēt zināšanas par bērnu tiesībām, bērnu tiesību aizsardzību.</w:t>
      </w:r>
    </w:p>
    <w:p w14:paraId="42CA29A4"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Noteikt katra darbinieka atbildību jebkādas (fiziskas vai emocionālas) vardarbības un ar to saistīto risku identificēšanai un novēršanai.</w:t>
      </w:r>
    </w:p>
    <w:p w14:paraId="60AC4155" w14:textId="77777777" w:rsidR="00CD594F" w:rsidRDefault="00CD594F">
      <w:pPr>
        <w:spacing w:after="0" w:line="240" w:lineRule="auto"/>
        <w:rPr>
          <w:rFonts w:ascii="Times New Roman" w:eastAsia="Times New Roman" w:hAnsi="Times New Roman" w:cs="Times New Roman"/>
          <w:i/>
          <w:sz w:val="24"/>
          <w:szCs w:val="24"/>
        </w:rPr>
      </w:pPr>
    </w:p>
    <w:p w14:paraId="4B534207" w14:textId="77777777" w:rsidR="00CD594F" w:rsidRDefault="00A65720">
      <w:pPr>
        <w:numPr>
          <w:ilvl w:val="1"/>
          <w:numId w:val="2"/>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 Kritērija “Vadības profesionālās darbība” stiprās puses un turpmākās attīstības vajadzības.</w:t>
      </w:r>
    </w:p>
    <w:p w14:paraId="5418F2D0" w14:textId="77777777" w:rsidR="00CD594F" w:rsidRDefault="00CD594F">
      <w:pPr>
        <w:spacing w:after="0" w:line="240" w:lineRule="auto"/>
        <w:rPr>
          <w:rFonts w:ascii="Times New Roman" w:eastAsia="Times New Roman" w:hAnsi="Times New Roman" w:cs="Times New Roman"/>
          <w:b/>
          <w:sz w:val="24"/>
          <w:szCs w:val="24"/>
        </w:rPr>
      </w:pPr>
    </w:p>
    <w:tbl>
      <w:tblPr>
        <w:tblStyle w:val="afffff3"/>
        <w:tblW w:w="13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5"/>
        <w:gridCol w:w="6675"/>
      </w:tblGrid>
      <w:tr w:rsidR="00CD594F" w14:paraId="1E113F66" w14:textId="77777777">
        <w:trPr>
          <w:trHeight w:val="496"/>
        </w:trPr>
        <w:tc>
          <w:tcPr>
            <w:tcW w:w="6825" w:type="dxa"/>
          </w:tcPr>
          <w:p w14:paraId="5C280175"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Stiprās puses</w:t>
            </w:r>
          </w:p>
        </w:tc>
        <w:tc>
          <w:tcPr>
            <w:tcW w:w="6675" w:type="dxa"/>
          </w:tcPr>
          <w:p w14:paraId="05CCD4E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Turpmākās attīstības vajadzības</w:t>
            </w:r>
          </w:p>
        </w:tc>
      </w:tr>
      <w:tr w:rsidR="00CD594F" w14:paraId="096B37D1" w14:textId="77777777">
        <w:trPr>
          <w:trHeight w:val="496"/>
        </w:trPr>
        <w:tc>
          <w:tcPr>
            <w:tcW w:w="6825" w:type="dxa"/>
          </w:tcPr>
          <w:p w14:paraId="16B9E17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zglītības iestādes vadības komandas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sadarbība un atbalsts, īstenojot pārmaiņu procesus iestādes izaugsmei.</w:t>
            </w:r>
          </w:p>
        </w:tc>
        <w:tc>
          <w:tcPr>
            <w:tcW w:w="6675" w:type="dxa"/>
          </w:tcPr>
          <w:p w14:paraId="740BF2B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Izvērtēt esošo izglītības iestādes darbinieku darba efektivitāti, veidojot jaunu izglītības kvalitātes pārraudzības sistēmu.</w:t>
            </w:r>
          </w:p>
        </w:tc>
      </w:tr>
      <w:tr w:rsidR="00CD594F" w14:paraId="26B0FB85" w14:textId="77777777">
        <w:trPr>
          <w:trHeight w:val="814"/>
        </w:trPr>
        <w:tc>
          <w:tcPr>
            <w:tcW w:w="6825" w:type="dxa"/>
          </w:tcPr>
          <w:p w14:paraId="7148FE9A"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Regulāras (ne retāk kā 2x gadā) i</w:t>
            </w:r>
            <w:r>
              <w:rPr>
                <w:rFonts w:ascii="Times New Roman" w:eastAsia="Times New Roman" w:hAnsi="Times New Roman" w:cs="Times New Roman"/>
                <w:color w:val="000000"/>
                <w:sz w:val="24"/>
                <w:szCs w:val="24"/>
              </w:rPr>
              <w:t>ndividuālās sarunas ar iestādes darbiniekiem, atgriezeniskās saites sniegšana.</w:t>
            </w:r>
          </w:p>
        </w:tc>
        <w:tc>
          <w:tcPr>
            <w:tcW w:w="6675" w:type="dxa"/>
          </w:tcPr>
          <w:p w14:paraId="185C4432"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atvērtas komunikācijas kultūru, tādējādi radot vidi, kurā ikviens jūtas droši un var izteikt savas domas.</w:t>
            </w:r>
          </w:p>
        </w:tc>
      </w:tr>
    </w:tbl>
    <w:p w14:paraId="6EADF07C" w14:textId="77777777" w:rsidR="00CD594F" w:rsidRDefault="00CD594F">
      <w:pPr>
        <w:spacing w:after="0" w:line="240" w:lineRule="auto"/>
        <w:rPr>
          <w:rFonts w:ascii="Times New Roman" w:eastAsia="Times New Roman" w:hAnsi="Times New Roman" w:cs="Times New Roman"/>
          <w:b/>
          <w:sz w:val="24"/>
          <w:szCs w:val="24"/>
        </w:rPr>
      </w:pPr>
    </w:p>
    <w:tbl>
      <w:tblPr>
        <w:tblStyle w:val="afffff4"/>
        <w:tblpPr w:leftFromText="180" w:rightFromText="180" w:vertAnchor="text" w:tblpY="222"/>
        <w:tblW w:w="13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5280"/>
        <w:gridCol w:w="4020"/>
        <w:gridCol w:w="3390"/>
      </w:tblGrid>
      <w:tr w:rsidR="00CD594F" w14:paraId="12DA3292" w14:textId="77777777">
        <w:trPr>
          <w:trHeight w:val="496"/>
        </w:trPr>
        <w:tc>
          <w:tcPr>
            <w:tcW w:w="840" w:type="dxa"/>
          </w:tcPr>
          <w:p w14:paraId="21EFB6B7"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5280" w:type="dxa"/>
          </w:tcPr>
          <w:p w14:paraId="0441531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Rezultatīvā rādītāja nosaukums</w:t>
            </w:r>
          </w:p>
        </w:tc>
        <w:tc>
          <w:tcPr>
            <w:tcW w:w="4020" w:type="dxa"/>
          </w:tcPr>
          <w:p w14:paraId="591D4D3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Stiprās puses</w:t>
            </w:r>
          </w:p>
        </w:tc>
        <w:tc>
          <w:tcPr>
            <w:tcW w:w="3390" w:type="dxa"/>
          </w:tcPr>
          <w:p w14:paraId="5427B86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Turpmākās attīstības vajadzības</w:t>
            </w:r>
          </w:p>
        </w:tc>
      </w:tr>
      <w:tr w:rsidR="00CD594F" w14:paraId="2D294B5F" w14:textId="77777777">
        <w:trPr>
          <w:trHeight w:val="511"/>
        </w:trPr>
        <w:tc>
          <w:tcPr>
            <w:tcW w:w="840" w:type="dxa"/>
          </w:tcPr>
          <w:p w14:paraId="57D2B4C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4.2.1.</w:t>
            </w:r>
          </w:p>
        </w:tc>
        <w:tc>
          <w:tcPr>
            <w:tcW w:w="5280" w:type="dxa"/>
          </w:tcPr>
          <w:p w14:paraId="496DF070"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zināšanas, izpratne par izglītības iestādes darbības tiesiskumu, prasme izstrādāt un atjaunot tiesību aktus</w:t>
            </w:r>
          </w:p>
        </w:tc>
        <w:tc>
          <w:tcPr>
            <w:tcW w:w="4020" w:type="dxa"/>
          </w:tcPr>
          <w:p w14:paraId="19ADD0BB" w14:textId="77777777" w:rsidR="00CD594F" w:rsidRDefault="00A65720">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Iestādes iekšējie normatīvie akti ir praktisks instruments, ar kuriem vadītāja īsteno savu darbību, lai sasniegtu rezultātus. Vadītāja sadarbībā ar pašvaldības juristu izstrādā iekšējos normatīvos aktus, veic to atjaunošanu atbilstoši reālajai situācijai.</w:t>
            </w:r>
          </w:p>
          <w:p w14:paraId="3C2D59D2"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rPr>
              <w:t>VIIS sistēmā regulāri tiek atjaunināta iestādes informācija.</w:t>
            </w:r>
          </w:p>
        </w:tc>
        <w:tc>
          <w:tcPr>
            <w:tcW w:w="3390" w:type="dxa"/>
          </w:tcPr>
          <w:p w14:paraId="32DB967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Papildināt zināšanas ārējo normatīvo aktu piemērošanā iekšējos normatīvos aktos.</w:t>
            </w:r>
          </w:p>
        </w:tc>
      </w:tr>
      <w:tr w:rsidR="00CD594F" w14:paraId="7F37882D" w14:textId="77777777">
        <w:trPr>
          <w:trHeight w:val="496"/>
        </w:trPr>
        <w:tc>
          <w:tcPr>
            <w:tcW w:w="840" w:type="dxa"/>
          </w:tcPr>
          <w:p w14:paraId="243D4F0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4.2.2.</w:t>
            </w:r>
          </w:p>
        </w:tc>
        <w:tc>
          <w:tcPr>
            <w:tcW w:w="5280" w:type="dxa"/>
          </w:tcPr>
          <w:p w14:paraId="5F0EBA3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zināšanas par līderības stratēģijām un taktikām, prasme pieņemt lēmumus un uzņemties atbildību</w:t>
            </w:r>
          </w:p>
        </w:tc>
        <w:tc>
          <w:tcPr>
            <w:tcW w:w="4020" w:type="dxa"/>
          </w:tcPr>
          <w:p w14:paraId="530B43B9"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Krīzes situācijās spēj pieņemt nepopulārus lēmumus, uzņemoties atbildību par sekām. Prot deleģēt pienākumus.</w:t>
            </w:r>
          </w:p>
        </w:tc>
        <w:tc>
          <w:tcPr>
            <w:tcW w:w="3390" w:type="dxa"/>
          </w:tcPr>
          <w:p w14:paraId="7231E55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Izmantot dažādas līderības stratēģijas un taktikas, lai sasniegtu </w:t>
            </w:r>
            <w:r>
              <w:rPr>
                <w:rFonts w:ascii="Times New Roman" w:eastAsia="Times New Roman" w:hAnsi="Times New Roman" w:cs="Times New Roman"/>
                <w:sz w:val="24"/>
                <w:szCs w:val="24"/>
              </w:rPr>
              <w:t>iestādes</w:t>
            </w:r>
            <w:r>
              <w:rPr>
                <w:rFonts w:ascii="Times New Roman" w:eastAsia="Times New Roman" w:hAnsi="Times New Roman" w:cs="Times New Roman"/>
                <w:color w:val="000000"/>
                <w:sz w:val="24"/>
                <w:szCs w:val="24"/>
              </w:rPr>
              <w:t xml:space="preserve"> mērķus,</w:t>
            </w:r>
            <w:r>
              <w:rPr>
                <w:rFonts w:ascii="Times New Roman" w:eastAsia="Times New Roman" w:hAnsi="Times New Roman" w:cs="Times New Roman"/>
                <w:sz w:val="24"/>
                <w:szCs w:val="24"/>
              </w:rPr>
              <w:t xml:space="preserve"> virzot to uz panākumiem</w:t>
            </w:r>
            <w:r>
              <w:rPr>
                <w:rFonts w:ascii="Times New Roman" w:eastAsia="Times New Roman" w:hAnsi="Times New Roman" w:cs="Times New Roman"/>
                <w:color w:val="000000"/>
                <w:sz w:val="24"/>
                <w:szCs w:val="24"/>
              </w:rPr>
              <w:t xml:space="preserve"> (pareiza laika plānošana, koncentrējoties uz svarīgākajām prioritātēm).</w:t>
            </w:r>
          </w:p>
        </w:tc>
      </w:tr>
      <w:tr w:rsidR="00CD594F" w14:paraId="48EA8142" w14:textId="77777777">
        <w:trPr>
          <w:trHeight w:val="255"/>
        </w:trPr>
        <w:tc>
          <w:tcPr>
            <w:tcW w:w="840" w:type="dxa"/>
          </w:tcPr>
          <w:p w14:paraId="10701D4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4.2.3.</w:t>
            </w:r>
          </w:p>
        </w:tc>
        <w:tc>
          <w:tcPr>
            <w:tcW w:w="5280" w:type="dxa"/>
          </w:tcPr>
          <w:p w14:paraId="381F510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komunikācija</w:t>
            </w:r>
          </w:p>
        </w:tc>
        <w:tc>
          <w:tcPr>
            <w:tcW w:w="4020" w:type="dxa"/>
          </w:tcPr>
          <w:p w14:paraId="24738003"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Vadītāja veido cieņpilnu un atvērtu komunikāciju ar iestādes darbiniekiem, </w:t>
            </w:r>
            <w:r>
              <w:rPr>
                <w:rFonts w:ascii="Times New Roman" w:eastAsia="Times New Roman" w:hAnsi="Times New Roman" w:cs="Times New Roman"/>
                <w:color w:val="000000"/>
                <w:sz w:val="24"/>
                <w:szCs w:val="24"/>
              </w:rPr>
              <w:lastRenderedPageBreak/>
              <w:t>vecākiem un pašvaldību pārstāvjiem. Komunikācijā ar vecākiem tiek izmantota E – klases sistēma (tiek veidotas aptaujas, anketas, tiek izvietoti iekšējie normatīvie akti) – 99% vecāki izmanto šo komunikācijas veidu.</w:t>
            </w:r>
          </w:p>
        </w:tc>
        <w:tc>
          <w:tcPr>
            <w:tcW w:w="3390" w:type="dxa"/>
          </w:tcPr>
          <w:p w14:paraId="7E02B519" w14:textId="77777777" w:rsidR="00CD594F" w:rsidRDefault="00A6572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Veidot atvērtas komunikācijas kultūru, tādējādi radot vidi, kurā </w:t>
            </w:r>
            <w:r>
              <w:rPr>
                <w:rFonts w:ascii="Times New Roman" w:eastAsia="Times New Roman" w:hAnsi="Times New Roman" w:cs="Times New Roman"/>
                <w:sz w:val="24"/>
                <w:szCs w:val="24"/>
              </w:rPr>
              <w:lastRenderedPageBreak/>
              <w:t>ikviens jūtas droši un var izteikt savas domas.</w:t>
            </w:r>
          </w:p>
        </w:tc>
      </w:tr>
      <w:tr w:rsidR="00CD594F" w14:paraId="5B5B52AC" w14:textId="77777777">
        <w:trPr>
          <w:trHeight w:val="752"/>
        </w:trPr>
        <w:tc>
          <w:tcPr>
            <w:tcW w:w="840" w:type="dxa"/>
          </w:tcPr>
          <w:p w14:paraId="676DA08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lastRenderedPageBreak/>
              <w:t>4.2.4.</w:t>
            </w:r>
          </w:p>
        </w:tc>
        <w:tc>
          <w:tcPr>
            <w:tcW w:w="5280" w:type="dxa"/>
          </w:tcPr>
          <w:p w14:paraId="73B38BC4"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kompetence sniegt un saņemt atgriezenisko saiti, veidojot mācīšanās organizācijā kultūru izglītības iestādē</w:t>
            </w:r>
          </w:p>
        </w:tc>
        <w:tc>
          <w:tcPr>
            <w:tcW w:w="4020" w:type="dxa"/>
          </w:tcPr>
          <w:p w14:paraId="4A05D7A9" w14:textId="77777777" w:rsidR="00CD594F" w:rsidRDefault="00A65720" w:rsidP="00DF6354">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Vadītāja organizē individuālās sarunas ar darbiniekiem ne retāk kā 2 reizes gadā, kurā sniedz izvērtētu un argumentētu atgriezenisko saiti (AS).</w:t>
            </w:r>
          </w:p>
          <w:p w14:paraId="5D2F592A" w14:textId="77777777" w:rsidR="00CD594F" w:rsidRDefault="00A65720" w:rsidP="00DF63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darbinieku atzīst, ka vadītāja sniegtā AS vienmēr ir rezultatīva, vērsta uz izaugsmi.</w:t>
            </w:r>
          </w:p>
          <w:p w14:paraId="7C7C9A3D" w14:textId="77777777" w:rsidR="00CD594F" w:rsidRDefault="00A65720" w:rsidP="00DF6354">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estādē ir radīti priekšnosacījumi regulārai sarunai ar vadītāju.</w:t>
            </w:r>
          </w:p>
        </w:tc>
        <w:tc>
          <w:tcPr>
            <w:tcW w:w="3390" w:type="dxa"/>
          </w:tcPr>
          <w:p w14:paraId="53360B4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rPr>
              <w:t>T</w:t>
            </w:r>
            <w:r>
              <w:rPr>
                <w:rFonts w:ascii="Times New Roman" w:eastAsia="Times New Roman" w:hAnsi="Times New Roman" w:cs="Times New Roman"/>
                <w:sz w:val="24"/>
                <w:szCs w:val="24"/>
              </w:rPr>
              <w:t>urpināt ieviest sekmīgu mācīšanās organizācijas kultūru, organizējot regulāras profesionālas pilnveides aktivitātes pedagogiem.</w:t>
            </w:r>
          </w:p>
        </w:tc>
      </w:tr>
      <w:tr w:rsidR="00CD594F" w14:paraId="249D1FC2" w14:textId="77777777">
        <w:trPr>
          <w:trHeight w:val="2199"/>
        </w:trPr>
        <w:tc>
          <w:tcPr>
            <w:tcW w:w="840" w:type="dxa"/>
          </w:tcPr>
          <w:p w14:paraId="597F6CF2"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4.2.5.</w:t>
            </w:r>
          </w:p>
        </w:tc>
        <w:tc>
          <w:tcPr>
            <w:tcW w:w="5280" w:type="dxa"/>
          </w:tcPr>
          <w:p w14:paraId="08835F4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ētiskums</w:t>
            </w:r>
          </w:p>
        </w:tc>
        <w:tc>
          <w:tcPr>
            <w:tcW w:w="4020" w:type="dxa"/>
          </w:tcPr>
          <w:p w14:paraId="32EBC937"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Iestādē ir definētas kopīgas vērtības un sadarbības principi, tādējādi veidojot uz līdzatbildību vērstu organizācijas kultūru. Tas ir kopīga darba rezultāts,  to definēšanā iesaistoties visām mērķgrupām. </w:t>
            </w:r>
          </w:p>
          <w:p w14:paraId="1A931E52"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pedagogi atzīst, ka iestādes vadītājs savā darbā vienmēr pauž iestādes un personiskās vērtības un rīkojas saskaņā ar tām.</w:t>
            </w:r>
          </w:p>
          <w:p w14:paraId="18FEF361" w14:textId="77777777" w:rsidR="00CD594F" w:rsidRDefault="00A65720" w:rsidP="00DF6354">
            <w:pPr>
              <w:keepLines/>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Atjaunots Ētikas kodekss, kurš ir saistošs visiem darbiniekiem.</w:t>
            </w:r>
          </w:p>
        </w:tc>
        <w:tc>
          <w:tcPr>
            <w:tcW w:w="3390" w:type="dxa"/>
          </w:tcPr>
          <w:p w14:paraId="07CB7D93"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mērķtiecīgi aktualizēt  iestādē definētās vērtības  ikdienas darbā.</w:t>
            </w:r>
          </w:p>
        </w:tc>
      </w:tr>
      <w:tr w:rsidR="00CD594F" w14:paraId="1F250874" w14:textId="77777777">
        <w:trPr>
          <w:trHeight w:val="2006"/>
        </w:trPr>
        <w:tc>
          <w:tcPr>
            <w:tcW w:w="840" w:type="dxa"/>
          </w:tcPr>
          <w:p w14:paraId="3AD8278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lastRenderedPageBreak/>
              <w:t>4.2.6.</w:t>
            </w:r>
          </w:p>
        </w:tc>
        <w:tc>
          <w:tcPr>
            <w:tcW w:w="5280" w:type="dxa"/>
          </w:tcPr>
          <w:p w14:paraId="1171158D"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izpratne par izglītības attīstības, tostarp izglītības kvalitātes, un/vai nozares politikas mērķiem un sasniedzamajiem rezultātiem</w:t>
            </w:r>
          </w:p>
        </w:tc>
        <w:tc>
          <w:tcPr>
            <w:tcW w:w="4020" w:type="dxa"/>
          </w:tcPr>
          <w:p w14:paraId="3A547BD8" w14:textId="77777777" w:rsidR="00CD594F" w:rsidRDefault="00A657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Izstrādājot attīstības plānu un izvirzot iestādes prioritātes, tiek ņemta vērā Cēsu novada Izglītības stratēģija un Izglītības attīstības pamatnostādnes. Tās tiek aktualizētas visiem darbiniekiem katra mācību gada sākumā, atbilstoši izvirzītajām prioritātēm.</w:t>
            </w:r>
          </w:p>
        </w:tc>
        <w:tc>
          <w:tcPr>
            <w:tcW w:w="3390" w:type="dxa"/>
          </w:tcPr>
          <w:p w14:paraId="561FDB1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Plānojot darbu un izvirzot prioritātes, ņemt vērā valstī un pašvaldībā noteiktos izglītības un nozares politikas plānošanas dokumentus. Sekot līdzi aktualitātēm šajā jomā.</w:t>
            </w:r>
          </w:p>
        </w:tc>
      </w:tr>
      <w:tr w:rsidR="00CD594F" w14:paraId="46746D6C" w14:textId="77777777">
        <w:trPr>
          <w:trHeight w:val="496"/>
        </w:trPr>
        <w:tc>
          <w:tcPr>
            <w:tcW w:w="840" w:type="dxa"/>
          </w:tcPr>
          <w:p w14:paraId="6AC210B9"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rPr>
              <w:t>4.2.7.</w:t>
            </w:r>
          </w:p>
        </w:tc>
        <w:tc>
          <w:tcPr>
            <w:tcW w:w="5280" w:type="dxa"/>
          </w:tcPr>
          <w:p w14:paraId="32086718"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Izglītības iestādes vadītāja profesionālā kompetence audzināšanas, mācīšanas un mācīšanās jautājumos</w:t>
            </w:r>
          </w:p>
        </w:tc>
        <w:tc>
          <w:tcPr>
            <w:tcW w:w="4020" w:type="dxa"/>
          </w:tcPr>
          <w:p w14:paraId="0767CE0D" w14:textId="67254205" w:rsidR="00CD594F" w:rsidRDefault="00A65720" w:rsidP="00DF6354">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Vadītāja ir paaugstinājusi savu profesionālo kompetenci tālākizglītības kursos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Pirmsskolas izglītības iestādes vadības komandas administratīvā efektivitāte, sadarbība un atbalsts, īstenojot pārmaiņu procesu iestādes izaugsmei”. </w:t>
            </w:r>
          </w:p>
        </w:tc>
        <w:tc>
          <w:tcPr>
            <w:tcW w:w="3390" w:type="dxa"/>
          </w:tcPr>
          <w:p w14:paraId="34588364" w14:textId="77777777" w:rsidR="00CD594F" w:rsidRDefault="00A6572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Turpināt  pilnveidot vadītāja kompetenci, ieviešot jaunas idejas un tehnoloģijas, kas uzlabo mācīšanās procesu.</w:t>
            </w:r>
          </w:p>
          <w:p w14:paraId="42B575C9"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r>
    </w:tbl>
    <w:p w14:paraId="7B96940F"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5ABAFCC2" w14:textId="77777777" w:rsidR="00CD594F" w:rsidRDefault="00A65720">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galvenie apkopotie secinājumi par visu kritēriju turpmākajam darbam</w:t>
      </w:r>
    </w:p>
    <w:p w14:paraId="527F7B50" w14:textId="77777777" w:rsidR="00CD594F" w:rsidRDefault="00A65720">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Izvērtēt esošo izglītības iestādes darbinieku darba efektivitāti, veidojot jaunu izglītības kvalitātes pārraudzības sistēmu.</w:t>
      </w:r>
    </w:p>
    <w:p w14:paraId="7FAA87EC" w14:textId="77777777" w:rsidR="00CD594F" w:rsidRDefault="00A65720">
      <w:pPr>
        <w:widowControl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Turpināt ieviest sekmīgu mācīšanās organizācijas kultūru, organizējot regulāras profesionālas pilnveides aktivitātes pedagogiem.</w:t>
      </w:r>
    </w:p>
    <w:p w14:paraId="4C2D5D19"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359655F" w14:textId="77777777" w:rsidR="00CD594F" w:rsidRDefault="00A65720">
      <w:pPr>
        <w:numPr>
          <w:ilvl w:val="0"/>
          <w:numId w:val="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lielākajiem īstenotajiem projektiem par 2023./2024. mācību gadā</w:t>
      </w:r>
    </w:p>
    <w:p w14:paraId="1792A676" w14:textId="77777777" w:rsidR="00CD594F" w:rsidRDefault="00CD594F">
      <w:pPr>
        <w:spacing w:after="0" w:line="240" w:lineRule="auto"/>
        <w:rPr>
          <w:rFonts w:ascii="Times New Roman" w:eastAsia="Times New Roman" w:hAnsi="Times New Roman" w:cs="Times New Roman"/>
          <w:sz w:val="24"/>
          <w:szCs w:val="24"/>
        </w:rPr>
      </w:pPr>
    </w:p>
    <w:p w14:paraId="7008B223" w14:textId="77777777" w:rsidR="00CD594F" w:rsidRDefault="00A65720">
      <w:pPr>
        <w:numPr>
          <w:ilvl w:val="1"/>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Cēsu novada līdzdalības projekts - </w:t>
      </w:r>
      <w:r>
        <w:rPr>
          <w:rFonts w:ascii="Times New Roman" w:eastAsia="Times New Roman" w:hAnsi="Times New Roman" w:cs="Times New Roman"/>
          <w:sz w:val="24"/>
          <w:szCs w:val="24"/>
        </w:rPr>
        <w:t>Sporta laukuma izveide Jāņmuižas pirmsskolas izglītības iestādē. Sabiedrības  balsojumā Jāņmuižas pirmsskolas izglītības iestāde ieguva 1. vietu, iegūstot 11281 eiro no Cēsu pašvaldības sporta laukuma izveidei iestādes izglītojamajiem un vietējai kopienai.</w:t>
      </w:r>
    </w:p>
    <w:p w14:paraId="18A6EE8A" w14:textId="77777777" w:rsidR="00CD594F" w:rsidRDefault="00CD594F">
      <w:pPr>
        <w:pBdr>
          <w:top w:val="nil"/>
          <w:left w:val="nil"/>
          <w:bottom w:val="nil"/>
          <w:right w:val="nil"/>
          <w:between w:val="nil"/>
        </w:pBdr>
        <w:spacing w:after="0" w:line="240" w:lineRule="auto"/>
        <w:ind w:left="502"/>
        <w:rPr>
          <w:rFonts w:ascii="Times New Roman" w:eastAsia="Times New Roman" w:hAnsi="Times New Roman" w:cs="Times New Roman"/>
          <w:sz w:val="24"/>
          <w:szCs w:val="24"/>
        </w:rPr>
      </w:pPr>
    </w:p>
    <w:p w14:paraId="5719E77E" w14:textId="77777777" w:rsidR="00CD594F" w:rsidRDefault="00A6572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par institūcijām t.sk. augstskolām, organizācijām, biedrībām, u.c., ar kurām noslēgti sadarbības līgumi </w:t>
      </w:r>
    </w:p>
    <w:p w14:paraId="17D2B1EE" w14:textId="77777777" w:rsidR="00CD594F" w:rsidRDefault="00CD594F">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0900B32F"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RTU Liepāja, Latvijas Universitāte - prakses nodrošināšana jaunajiem pedagogiem.</w:t>
      </w:r>
    </w:p>
    <w:p w14:paraId="7AE6BCA1" w14:textId="77777777" w:rsidR="00CD594F" w:rsidRDefault="00CD594F">
      <w:pPr>
        <w:spacing w:after="0" w:line="240" w:lineRule="auto"/>
        <w:rPr>
          <w:rFonts w:ascii="Times New Roman" w:eastAsia="Times New Roman" w:hAnsi="Times New Roman" w:cs="Times New Roman"/>
          <w:sz w:val="24"/>
          <w:szCs w:val="24"/>
        </w:rPr>
      </w:pPr>
    </w:p>
    <w:p w14:paraId="00DF734A"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kura atklāj 2023./2024. mācību gadā, </w:t>
      </w:r>
      <w:r>
        <w:rPr>
          <w:rFonts w:ascii="Times New Roman" w:eastAsia="Times New Roman" w:hAnsi="Times New Roman" w:cs="Times New Roman"/>
          <w:b/>
          <w:i/>
          <w:color w:val="000000"/>
          <w:sz w:val="24"/>
          <w:szCs w:val="24"/>
        </w:rPr>
        <w:t>audzināšanas</w:t>
      </w:r>
      <w:r>
        <w:rPr>
          <w:rFonts w:ascii="Times New Roman" w:eastAsia="Times New Roman" w:hAnsi="Times New Roman" w:cs="Times New Roman"/>
          <w:b/>
          <w:color w:val="000000"/>
          <w:sz w:val="24"/>
          <w:szCs w:val="24"/>
        </w:rPr>
        <w:t xml:space="preserve"> darba prioritātes (bērncentrētas, domājot par izglītojamā personības attīstību) un sasniegtos rezultātus:</w:t>
      </w:r>
    </w:p>
    <w:p w14:paraId="175688AB" w14:textId="77777777" w:rsidR="00CD594F" w:rsidRDefault="00CD594F">
      <w:pPr>
        <w:spacing w:after="0" w:line="240" w:lineRule="auto"/>
        <w:rPr>
          <w:rFonts w:ascii="Times New Roman" w:eastAsia="Times New Roman" w:hAnsi="Times New Roman" w:cs="Times New Roman"/>
          <w:b/>
          <w:sz w:val="24"/>
          <w:szCs w:val="24"/>
        </w:rPr>
      </w:pPr>
    </w:p>
    <w:p w14:paraId="6DC5D718" w14:textId="77777777" w:rsidR="00CD594F" w:rsidRDefault="00A65720">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Prioritātes (bērncentrētas, domājot par izglītojamā personību).</w:t>
      </w:r>
    </w:p>
    <w:p w14:paraId="59D9AA4B"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Pozitīva un cieņpilna saskarsme un sadarbība izglītojamajiem, vecākiem un darbiniekiem, nodrošinot izglītojamo labbūtību iestādē.</w:t>
      </w:r>
    </w:p>
    <w:p w14:paraId="0E66D724" w14:textId="77777777" w:rsidR="00CD594F" w:rsidRDefault="00A65720">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 teikumi par galvenajiem secinājumiem pēc mācību gada izvērtēšanas.</w:t>
      </w:r>
    </w:p>
    <w:p w14:paraId="1A583607" w14:textId="4FCEEB81" w:rsidR="00CD594F" w:rsidRDefault="00A6572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Īpaša uzmanība tika pievērsta izglītojamo drošībai un labbūtībai, veidojot cieņpilnas attiecības gan ar vienaudžiem, gan pieaugušajiem, uzsverot pašdisciplīnu un atbildību ikdienā. Lai izglītojamie mācītos uzņemties atbildību par savu rīcību, </w:t>
      </w:r>
      <w:r w:rsidR="00DF6354">
        <w:rPr>
          <w:rFonts w:ascii="Times New Roman" w:eastAsia="Times New Roman" w:hAnsi="Times New Roman" w:cs="Times New Roman"/>
          <w:color w:val="000000"/>
          <w:sz w:val="24"/>
          <w:szCs w:val="24"/>
        </w:rPr>
        <w:t>iestādē</w:t>
      </w:r>
      <w:r>
        <w:rPr>
          <w:rFonts w:ascii="Times New Roman" w:eastAsia="Times New Roman" w:hAnsi="Times New Roman" w:cs="Times New Roman"/>
          <w:color w:val="000000"/>
          <w:sz w:val="24"/>
          <w:szCs w:val="24"/>
        </w:rPr>
        <w:t xml:space="preserve"> ir izstrādāti noteikumi, </w:t>
      </w:r>
      <w:r w:rsidR="00DF6354">
        <w:rPr>
          <w:rFonts w:ascii="Times New Roman" w:eastAsia="Times New Roman" w:hAnsi="Times New Roman" w:cs="Times New Roman"/>
          <w:color w:val="000000"/>
          <w:sz w:val="24"/>
          <w:szCs w:val="24"/>
        </w:rPr>
        <w:t xml:space="preserve">atgādnes, </w:t>
      </w:r>
      <w:r>
        <w:rPr>
          <w:rFonts w:ascii="Times New Roman" w:eastAsia="Times New Roman" w:hAnsi="Times New Roman" w:cs="Times New Roman"/>
          <w:color w:val="000000"/>
          <w:sz w:val="24"/>
          <w:szCs w:val="24"/>
        </w:rPr>
        <w:t>emocionālie stūrīši/ sienas, kur izglītojamie var nomierināties, pārdomāt savu uzvedību, attīstot pašregulācijas prasmes.  Ābeļdārzā ierīkota siltumnīca un Zaļās dobes, veicinot atbildību un rūpes par vidi.</w:t>
      </w:r>
    </w:p>
    <w:p w14:paraId="451D7BFD" w14:textId="77777777" w:rsidR="00CD594F" w:rsidRDefault="00A65720">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sasniegumi</w:t>
      </w:r>
    </w:p>
    <w:p w14:paraId="172A83C3" w14:textId="77777777" w:rsidR="00CD594F" w:rsidRDefault="00CD594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550D8410" w14:textId="77777777" w:rsidR="00CD594F" w:rsidRDefault="00A65720">
      <w:pPr>
        <w:numPr>
          <w:ilvl w:val="1"/>
          <w:numId w:val="3"/>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Jebkādi citi sasniegumi, par kuriem vēlas informēt izglītības iestāde (galvenie secinājumi par izglītības iestādei svarīgo, specifisko).</w:t>
      </w:r>
    </w:p>
    <w:p w14:paraId="02904ACF" w14:textId="77777777" w:rsidR="00CD594F" w:rsidRDefault="00A6572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Iestādes veiksmīga darbība Ekoskolu programmā (kopš 2011.gada), katra mācību gada noslēgumā atskaitē apkopojot paveikto, saglabājot Ekoskolas statusu un izcīnot Zaļo karogu.</w:t>
      </w:r>
    </w:p>
    <w:p w14:paraId="74929760" w14:textId="77777777" w:rsidR="00CD594F" w:rsidRDefault="00A65720">
      <w:pPr>
        <w:numPr>
          <w:ilvl w:val="1"/>
          <w:numId w:val="3"/>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iestādes galvenie secinājumi par izglītojamo sniegumu ikdienas mācībās.</w:t>
      </w:r>
    </w:p>
    <w:p w14:paraId="36C63637" w14:textId="77777777" w:rsidR="00CD594F" w:rsidRDefault="00A65720">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Izglītojamo ikdienas sasniegumu rādītāji temata apguves beigās, kuri ir atspoguļoti skolvadības sistēmā E-klase liecina, ka ikdienas darbs tiek mērķtiecīgi plānots. Lai paaugstinātu 5-6 gadīgo izglītojamo ikdienas sniegumu, jāveicina formatīvās vērtēšanas un jēgpilnas atgriezeniskās saites sniegšana izglītojamajiem, lai viņi varētu sekot līdzi savai izaugsmei un precīzi zinātu, kas jāpilnveido.</w:t>
      </w:r>
    </w:p>
    <w:p w14:paraId="6D1A9B98"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Izglītības iestādes dibinātāja noteiktie mērķi un uzdevumi izglītības iestādes vadītājam trīs gadiem, to ietvaros galvenais paveiktais 2023./2024.māc.g.</w:t>
      </w:r>
    </w:p>
    <w:tbl>
      <w:tblPr>
        <w:tblStyle w:val="afffff5"/>
        <w:tblpPr w:leftFromText="180" w:rightFromText="180" w:vertAnchor="text" w:tblpY="129"/>
        <w:tblW w:w="133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410"/>
        <w:gridCol w:w="3975"/>
        <w:gridCol w:w="870"/>
        <w:gridCol w:w="3240"/>
      </w:tblGrid>
      <w:tr w:rsidR="00CD594F" w14:paraId="0EE4B3B2" w14:textId="77777777">
        <w:tc>
          <w:tcPr>
            <w:tcW w:w="825" w:type="dxa"/>
            <w:tcBorders>
              <w:top w:val="single" w:sz="4" w:space="0" w:color="000000"/>
              <w:left w:val="single" w:sz="4" w:space="0" w:color="000000"/>
              <w:bottom w:val="single" w:sz="4" w:space="0" w:color="000000"/>
              <w:right w:val="single" w:sz="4" w:space="0" w:color="000000"/>
            </w:tcBorders>
          </w:tcPr>
          <w:p w14:paraId="30CFF83A" w14:textId="77777777" w:rsidR="00CD594F" w:rsidRDefault="00A65720">
            <w:pPr>
              <w:pBdr>
                <w:top w:val="nil"/>
                <w:left w:val="nil"/>
                <w:bottom w:val="nil"/>
                <w:right w:val="nil"/>
                <w:between w:val="nil"/>
              </w:pBdr>
              <w:spacing w:after="160" w:line="259"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N.p.k.</w:t>
            </w:r>
          </w:p>
        </w:tc>
        <w:tc>
          <w:tcPr>
            <w:tcW w:w="4410" w:type="dxa"/>
            <w:tcBorders>
              <w:top w:val="single" w:sz="4" w:space="0" w:color="000000"/>
              <w:left w:val="single" w:sz="4" w:space="0" w:color="000000"/>
              <w:bottom w:val="single" w:sz="4" w:space="0" w:color="000000"/>
              <w:right w:val="single" w:sz="4" w:space="0" w:color="000000"/>
            </w:tcBorders>
          </w:tcPr>
          <w:p w14:paraId="35729307"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Uzdevums</w:t>
            </w:r>
          </w:p>
        </w:tc>
        <w:tc>
          <w:tcPr>
            <w:tcW w:w="3975" w:type="dxa"/>
            <w:tcBorders>
              <w:top w:val="single" w:sz="4" w:space="0" w:color="000000"/>
              <w:left w:val="single" w:sz="4" w:space="0" w:color="000000"/>
              <w:bottom w:val="single" w:sz="4" w:space="0" w:color="000000"/>
              <w:right w:val="single" w:sz="4" w:space="0" w:color="000000"/>
            </w:tcBorders>
          </w:tcPr>
          <w:p w14:paraId="077F31BD"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Paveiktais</w:t>
            </w:r>
          </w:p>
        </w:tc>
        <w:tc>
          <w:tcPr>
            <w:tcW w:w="870" w:type="dxa"/>
            <w:tcBorders>
              <w:top w:val="single" w:sz="4" w:space="0" w:color="000000"/>
              <w:left w:val="single" w:sz="4" w:space="0" w:color="000000"/>
              <w:bottom w:val="single" w:sz="4" w:space="0" w:color="000000"/>
              <w:right w:val="single" w:sz="4" w:space="0" w:color="000000"/>
            </w:tcBorders>
          </w:tcPr>
          <w:p w14:paraId="35A3C9FF"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Izpilde %</w:t>
            </w:r>
          </w:p>
        </w:tc>
        <w:tc>
          <w:tcPr>
            <w:tcW w:w="3240" w:type="dxa"/>
            <w:tcBorders>
              <w:top w:val="single" w:sz="4" w:space="0" w:color="000000"/>
              <w:left w:val="single" w:sz="4" w:space="0" w:color="000000"/>
              <w:bottom w:val="single" w:sz="4" w:space="0" w:color="000000"/>
              <w:right w:val="single" w:sz="4" w:space="0" w:color="000000"/>
            </w:tcBorders>
          </w:tcPr>
          <w:p w14:paraId="6789072A"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2024./2025. mācību gadā veicamais</w:t>
            </w:r>
          </w:p>
        </w:tc>
      </w:tr>
      <w:tr w:rsidR="00CD594F" w14:paraId="483B5F64" w14:textId="77777777">
        <w:trPr>
          <w:trHeight w:val="1295"/>
        </w:trPr>
        <w:tc>
          <w:tcPr>
            <w:tcW w:w="825" w:type="dxa"/>
            <w:tcBorders>
              <w:top w:val="single" w:sz="4" w:space="0" w:color="000000"/>
              <w:left w:val="single" w:sz="4" w:space="0" w:color="000000"/>
              <w:bottom w:val="single" w:sz="4" w:space="0" w:color="000000"/>
              <w:right w:val="single" w:sz="4" w:space="0" w:color="000000"/>
            </w:tcBorders>
          </w:tcPr>
          <w:p w14:paraId="76CE7A8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Nr.1</w:t>
            </w:r>
          </w:p>
        </w:tc>
        <w:tc>
          <w:tcPr>
            <w:tcW w:w="4410" w:type="dxa"/>
            <w:tcBorders>
              <w:top w:val="single" w:sz="4" w:space="0" w:color="000000"/>
              <w:left w:val="single" w:sz="4" w:space="0" w:color="000000"/>
              <w:bottom w:val="single" w:sz="4" w:space="0" w:color="000000"/>
              <w:right w:val="single" w:sz="4" w:space="0" w:color="000000"/>
            </w:tcBorders>
          </w:tcPr>
          <w:p w14:paraId="6A402041" w14:textId="77777777" w:rsidR="00CD594F" w:rsidRDefault="00A65720">
            <w:pPr>
              <w:shd w:val="clear" w:color="auto" w:fill="FFFFFF"/>
              <w:spacing w:line="259" w:lineRule="auto"/>
              <w:jc w:val="both"/>
              <w:rPr>
                <w:rFonts w:ascii="Times New Roman" w:eastAsia="Times New Roman" w:hAnsi="Times New Roman" w:cs="Times New Roman"/>
              </w:rPr>
            </w:pPr>
            <w:r>
              <w:rPr>
                <w:rFonts w:ascii="Times New Roman" w:eastAsia="Times New Roman" w:hAnsi="Times New Roman" w:cs="Times New Roman"/>
                <w:sz w:val="24"/>
                <w:szCs w:val="24"/>
              </w:rPr>
              <w:t>Atbalsta pakalpojuma nodrošināšana iekļaujošas izglītības veicināšanai Cēsu novadā, izmantojot izglītības iestādē pieejamo infrastruktūru un resursus.</w:t>
            </w:r>
          </w:p>
        </w:tc>
        <w:tc>
          <w:tcPr>
            <w:tcW w:w="3975" w:type="dxa"/>
            <w:tcBorders>
              <w:top w:val="single" w:sz="4" w:space="0" w:color="000000"/>
              <w:left w:val="single" w:sz="4" w:space="0" w:color="000000"/>
              <w:bottom w:val="single" w:sz="4" w:space="0" w:color="000000"/>
              <w:right w:val="single" w:sz="4" w:space="0" w:color="000000"/>
            </w:tcBorders>
          </w:tcPr>
          <w:p w14:paraId="39223DE6"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2023./2024. m.g. tika piedāvāti šādi pakalpojum visiem Cēsu novada izglītojamajiem:</w:t>
            </w:r>
          </w:p>
          <w:p w14:paraId="71AD63B0"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Silto smilšu nodarbības - individuāli bērniem no 1 - 10 gadiem</w:t>
            </w:r>
          </w:p>
          <w:p w14:paraId="23D64D8D"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Sāls istabas apmeklējums.</w:t>
            </w:r>
          </w:p>
        </w:tc>
        <w:tc>
          <w:tcPr>
            <w:tcW w:w="870" w:type="dxa"/>
            <w:tcBorders>
              <w:top w:val="single" w:sz="4" w:space="0" w:color="000000"/>
              <w:left w:val="single" w:sz="4" w:space="0" w:color="000000"/>
              <w:bottom w:val="single" w:sz="4" w:space="0" w:color="000000"/>
              <w:right w:val="single" w:sz="4" w:space="0" w:color="000000"/>
            </w:tcBorders>
          </w:tcPr>
          <w:p w14:paraId="6F69E260"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100</w:t>
            </w:r>
          </w:p>
        </w:tc>
        <w:tc>
          <w:tcPr>
            <w:tcW w:w="3240" w:type="dxa"/>
            <w:tcBorders>
              <w:top w:val="single" w:sz="4" w:space="0" w:color="000000"/>
              <w:left w:val="single" w:sz="4" w:space="0" w:color="000000"/>
              <w:bottom w:val="single" w:sz="4" w:space="0" w:color="000000"/>
              <w:right w:val="single" w:sz="4" w:space="0" w:color="000000"/>
            </w:tcBorders>
          </w:tcPr>
          <w:p w14:paraId="4C1E7A01"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sniegt atbalsta pakalpojumus, tādējādi nodrošinot plašāku iekļaujošās izglītības piedāvājumu.</w:t>
            </w:r>
          </w:p>
        </w:tc>
      </w:tr>
      <w:tr w:rsidR="00CD594F" w14:paraId="3169A69F" w14:textId="77777777">
        <w:trPr>
          <w:trHeight w:val="1856"/>
        </w:trPr>
        <w:tc>
          <w:tcPr>
            <w:tcW w:w="825" w:type="dxa"/>
            <w:tcBorders>
              <w:top w:val="single" w:sz="4" w:space="0" w:color="000000"/>
              <w:left w:val="single" w:sz="4" w:space="0" w:color="000000"/>
              <w:bottom w:val="single" w:sz="4" w:space="0" w:color="000000"/>
              <w:right w:val="single" w:sz="4" w:space="0" w:color="000000"/>
            </w:tcBorders>
          </w:tcPr>
          <w:p w14:paraId="28C74FCE"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Nr.2</w:t>
            </w:r>
          </w:p>
        </w:tc>
        <w:tc>
          <w:tcPr>
            <w:tcW w:w="4410" w:type="dxa"/>
            <w:tcBorders>
              <w:top w:val="single" w:sz="4" w:space="0" w:color="000000"/>
              <w:left w:val="single" w:sz="4" w:space="0" w:color="000000"/>
              <w:bottom w:val="single" w:sz="4" w:space="0" w:color="000000"/>
              <w:right w:val="single" w:sz="4" w:space="0" w:color="000000"/>
            </w:tcBorders>
          </w:tcPr>
          <w:p w14:paraId="014D4876"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Āra teritorijas labiekārtošana izglītojamo pētniecisko un radošo prasmju pilnveidei, zinātkāres veicināšanai, izglītības procesā integrējot brīvdabas pedagoģijas pieejas.</w:t>
            </w:r>
          </w:p>
        </w:tc>
        <w:tc>
          <w:tcPr>
            <w:tcW w:w="3975" w:type="dxa"/>
            <w:tcBorders>
              <w:top w:val="single" w:sz="4" w:space="0" w:color="000000"/>
              <w:left w:val="single" w:sz="4" w:space="0" w:color="000000"/>
              <w:bottom w:val="single" w:sz="4" w:space="0" w:color="000000"/>
              <w:right w:val="single" w:sz="4" w:space="0" w:color="000000"/>
            </w:tcBorders>
          </w:tcPr>
          <w:p w14:paraId="0CE19A4E"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Pedagogu labās prakses popularizēšanas ietvaros tika izveidots jauns mācību materiāls “Mācību process āra vidē”, kas palīdzēs dažādot āra nodarbību procesu un padarīt to interesantāku un saistošāku izglītojamiem.</w:t>
            </w:r>
          </w:p>
        </w:tc>
        <w:tc>
          <w:tcPr>
            <w:tcW w:w="870" w:type="dxa"/>
            <w:tcBorders>
              <w:top w:val="single" w:sz="4" w:space="0" w:color="000000"/>
              <w:left w:val="single" w:sz="4" w:space="0" w:color="000000"/>
              <w:bottom w:val="single" w:sz="4" w:space="0" w:color="000000"/>
              <w:right w:val="single" w:sz="4" w:space="0" w:color="000000"/>
            </w:tcBorders>
          </w:tcPr>
          <w:p w14:paraId="45E96818"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60</w:t>
            </w:r>
          </w:p>
        </w:tc>
        <w:tc>
          <w:tcPr>
            <w:tcW w:w="3240" w:type="dxa"/>
            <w:tcBorders>
              <w:top w:val="single" w:sz="4" w:space="0" w:color="000000"/>
              <w:left w:val="single" w:sz="4" w:space="0" w:color="000000"/>
              <w:bottom w:val="single" w:sz="4" w:space="0" w:color="000000"/>
              <w:right w:val="single" w:sz="4" w:space="0" w:color="000000"/>
            </w:tcBorders>
          </w:tcPr>
          <w:p w14:paraId="264B4A2F"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Turpināt āra teritorijas labiekārtošana izglītojamo pētniecisko un radošo prasmju pilnveidei.</w:t>
            </w:r>
          </w:p>
        </w:tc>
      </w:tr>
      <w:tr w:rsidR="00CD594F" w14:paraId="08681288" w14:textId="77777777" w:rsidTr="00DF6354">
        <w:trPr>
          <w:trHeight w:val="2167"/>
        </w:trPr>
        <w:tc>
          <w:tcPr>
            <w:tcW w:w="825" w:type="dxa"/>
            <w:tcBorders>
              <w:top w:val="single" w:sz="4" w:space="0" w:color="000000"/>
              <w:left w:val="single" w:sz="4" w:space="0" w:color="000000"/>
              <w:bottom w:val="single" w:sz="4" w:space="0" w:color="000000"/>
              <w:right w:val="single" w:sz="4" w:space="0" w:color="000000"/>
            </w:tcBorders>
          </w:tcPr>
          <w:p w14:paraId="3D29E86B" w14:textId="77777777" w:rsidR="00CD594F" w:rsidRDefault="00A65720">
            <w:pPr>
              <w:pBdr>
                <w:top w:val="nil"/>
                <w:left w:val="nil"/>
                <w:bottom w:val="nil"/>
                <w:right w:val="nil"/>
                <w:between w:val="nil"/>
              </w:pBdr>
              <w:spacing w:after="160" w:line="259" w:lineRule="auto"/>
              <w:jc w:val="both"/>
              <w:rPr>
                <w:rFonts w:ascii="Times New Roman" w:eastAsia="Times New Roman" w:hAnsi="Times New Roman" w:cs="Times New Roman"/>
                <w:color w:val="000000"/>
              </w:rPr>
            </w:pPr>
            <w:r>
              <w:rPr>
                <w:rFonts w:ascii="Times New Roman" w:eastAsia="Times New Roman" w:hAnsi="Times New Roman" w:cs="Times New Roman"/>
              </w:rPr>
              <w:t>Nr.3</w:t>
            </w:r>
          </w:p>
        </w:tc>
        <w:tc>
          <w:tcPr>
            <w:tcW w:w="4410" w:type="dxa"/>
            <w:tcBorders>
              <w:top w:val="single" w:sz="4" w:space="0" w:color="000000"/>
              <w:left w:val="single" w:sz="4" w:space="0" w:color="000000"/>
              <w:bottom w:val="single" w:sz="4" w:space="0" w:color="000000"/>
              <w:right w:val="single" w:sz="4" w:space="0" w:color="000000"/>
            </w:tcBorders>
          </w:tcPr>
          <w:p w14:paraId="0BC635BA" w14:textId="77777777" w:rsidR="00CD594F" w:rsidRDefault="00A6572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Pozitīva un uz attīstību vērsta izglītības iestādes tēla veidošana sabiedrībā, apvienojot divu iestāžu kolektīvus.</w:t>
            </w:r>
          </w:p>
        </w:tc>
        <w:tc>
          <w:tcPr>
            <w:tcW w:w="3975" w:type="dxa"/>
            <w:tcBorders>
              <w:top w:val="single" w:sz="4" w:space="0" w:color="000000"/>
              <w:left w:val="single" w:sz="4" w:space="0" w:color="000000"/>
              <w:bottom w:val="single" w:sz="4" w:space="0" w:color="000000"/>
              <w:right w:val="single" w:sz="4" w:space="0" w:color="000000"/>
            </w:tcBorders>
          </w:tcPr>
          <w:p w14:paraId="4E07E6C7" w14:textId="77777777" w:rsidR="00CD594F" w:rsidRDefault="00A65720" w:rsidP="00DF6354">
            <w:pPr>
              <w:pBdr>
                <w:top w:val="nil"/>
                <w:left w:val="nil"/>
                <w:bottom w:val="nil"/>
                <w:right w:val="nil"/>
                <w:between w:val="nil"/>
              </w:pBdr>
              <w:spacing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Veselavas filiālē tiek nodrošināta kvalitatīva, iekļaujoša izglītība. Izglītojamajiem tiek sniegts profesionālu speciālistu atbalsts. Tiek organizēti kopīgi pasākumi un aktivitātes, vecāku pārstāvji ir aktīvi Iestādes padomes dalībnieki.</w:t>
            </w:r>
          </w:p>
        </w:tc>
        <w:tc>
          <w:tcPr>
            <w:tcW w:w="870" w:type="dxa"/>
            <w:tcBorders>
              <w:top w:val="single" w:sz="4" w:space="0" w:color="000000"/>
              <w:left w:val="single" w:sz="4" w:space="0" w:color="000000"/>
              <w:bottom w:val="single" w:sz="4" w:space="0" w:color="000000"/>
              <w:right w:val="single" w:sz="4" w:space="0" w:color="000000"/>
            </w:tcBorders>
          </w:tcPr>
          <w:p w14:paraId="202D41B4" w14:textId="77777777" w:rsidR="00CD594F" w:rsidRDefault="00A65720">
            <w:pPr>
              <w:pBdr>
                <w:top w:val="nil"/>
                <w:left w:val="nil"/>
                <w:bottom w:val="nil"/>
                <w:right w:val="nil"/>
                <w:between w:val="nil"/>
              </w:pBdr>
              <w:spacing w:after="160" w:line="259" w:lineRule="auto"/>
              <w:jc w:val="center"/>
              <w:rPr>
                <w:rFonts w:ascii="Times New Roman" w:eastAsia="Times New Roman" w:hAnsi="Times New Roman" w:cs="Times New Roman"/>
                <w:color w:val="000000"/>
              </w:rPr>
            </w:pPr>
            <w:r>
              <w:rPr>
                <w:rFonts w:ascii="Times New Roman" w:eastAsia="Times New Roman" w:hAnsi="Times New Roman" w:cs="Times New Roman"/>
              </w:rPr>
              <w:t>90</w:t>
            </w:r>
          </w:p>
        </w:tc>
        <w:tc>
          <w:tcPr>
            <w:tcW w:w="3240" w:type="dxa"/>
            <w:tcBorders>
              <w:top w:val="single" w:sz="4" w:space="0" w:color="000000"/>
              <w:left w:val="single" w:sz="4" w:space="0" w:color="000000"/>
              <w:bottom w:val="single" w:sz="4" w:space="0" w:color="000000"/>
              <w:right w:val="single" w:sz="4" w:space="0" w:color="000000"/>
            </w:tcBorders>
          </w:tcPr>
          <w:p w14:paraId="033E4EF7" w14:textId="77777777" w:rsidR="00CD594F" w:rsidRDefault="00CD594F">
            <w:pPr>
              <w:pBdr>
                <w:top w:val="nil"/>
                <w:left w:val="nil"/>
                <w:bottom w:val="nil"/>
                <w:right w:val="nil"/>
                <w:between w:val="nil"/>
              </w:pBdr>
              <w:spacing w:after="160" w:line="259" w:lineRule="auto"/>
              <w:jc w:val="both"/>
              <w:rPr>
                <w:rFonts w:ascii="Times New Roman" w:eastAsia="Times New Roman" w:hAnsi="Times New Roman" w:cs="Times New Roman"/>
                <w:color w:val="000000"/>
              </w:rPr>
            </w:pPr>
          </w:p>
        </w:tc>
      </w:tr>
    </w:tbl>
    <w:p w14:paraId="1B9B92C0" w14:textId="77777777" w:rsidR="00CD594F" w:rsidRDefault="00CD594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3A5981B8" w14:textId="77777777" w:rsidR="00CD594F" w:rsidRDefault="00A6572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izglītības iestādes, izglītības programmu akreditācijā un izglītības iestādes vadītāja profesionālās darbības novērtēšanā norādīto uzdevumu izpildi (ja attiecināms)</w:t>
      </w:r>
    </w:p>
    <w:p w14:paraId="16D2405B" w14:textId="77777777" w:rsidR="00CD594F" w:rsidRDefault="00CD594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1AFBB063" w14:textId="77777777" w:rsidR="00CD594F" w:rsidRDefault="00A6572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Nav attiecināms.</w:t>
      </w:r>
    </w:p>
    <w:p w14:paraId="44AA8AD3" w14:textId="77777777" w:rsidR="00CD594F" w:rsidRDefault="00CD594F">
      <w:pPr>
        <w:shd w:val="clear" w:color="auto" w:fill="FFFFFF"/>
        <w:spacing w:after="0" w:line="240" w:lineRule="auto"/>
        <w:rPr>
          <w:rFonts w:ascii="Times New Roman" w:eastAsia="Times New Roman" w:hAnsi="Times New Roman" w:cs="Times New Roman"/>
          <w:sz w:val="24"/>
          <w:szCs w:val="24"/>
        </w:rPr>
      </w:pPr>
    </w:p>
    <w:p w14:paraId="5D9C97B8" w14:textId="08B1C62F" w:rsidR="00CD594F" w:rsidRDefault="00A65720">
      <w:pPr>
        <w:numPr>
          <w:ilvl w:val="0"/>
          <w:numId w:val="3"/>
        </w:num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Izglītības iestādes vadītāja, izglītības iestādes padomes un izglītojamo pašpārvaldes ieteikumi izglītības iestādes darbības pilnveidei un izglītības/nozaru politikas jautājumos (pēc iestādes vēlmēm)</w:t>
      </w:r>
    </w:p>
    <w:p w14:paraId="270CB5EB" w14:textId="77777777" w:rsidR="007D20AF" w:rsidRDefault="007D20AF" w:rsidP="007D20AF">
      <w:pPr>
        <w:pBdr>
          <w:top w:val="nil"/>
          <w:left w:val="nil"/>
          <w:bottom w:val="nil"/>
          <w:right w:val="nil"/>
          <w:between w:val="nil"/>
        </w:pBdr>
        <w:shd w:val="clear" w:color="auto" w:fill="FFFFFF"/>
        <w:spacing w:after="0" w:line="240" w:lineRule="auto"/>
        <w:ind w:left="360"/>
        <w:rPr>
          <w:rFonts w:ascii="Times New Roman" w:eastAsia="Times New Roman" w:hAnsi="Times New Roman" w:cs="Times New Roman"/>
          <w:b/>
          <w:color w:val="000000"/>
          <w:sz w:val="24"/>
          <w:szCs w:val="24"/>
        </w:rPr>
      </w:pPr>
    </w:p>
    <w:p w14:paraId="46C1188F" w14:textId="60AA84B4" w:rsidR="00CD594F" w:rsidRPr="007D20AF" w:rsidRDefault="007D20AF" w:rsidP="007D20AF">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sidRPr="007D20AF">
        <w:rPr>
          <w:rFonts w:ascii="Times New Roman" w:eastAsia="Times New Roman" w:hAnsi="Times New Roman" w:cs="Times New Roman"/>
          <w:color w:val="000000"/>
          <w:sz w:val="24"/>
          <w:szCs w:val="24"/>
        </w:rPr>
        <w:t>Nav attiecināms.</w:t>
      </w:r>
    </w:p>
    <w:p w14:paraId="78D800E9" w14:textId="77777777" w:rsidR="00CD594F" w:rsidRPr="007D20AF" w:rsidRDefault="00CD594F">
      <w:pPr>
        <w:shd w:val="clear" w:color="auto" w:fill="FFFFFF"/>
        <w:spacing w:after="0" w:line="240" w:lineRule="auto"/>
        <w:rPr>
          <w:rFonts w:ascii="Times New Roman" w:eastAsia="Times New Roman" w:hAnsi="Times New Roman" w:cs="Times New Roman"/>
          <w:sz w:val="24"/>
          <w:szCs w:val="24"/>
        </w:rPr>
      </w:pPr>
    </w:p>
    <w:p w14:paraId="11A7D81E" w14:textId="77777777" w:rsidR="00CD594F" w:rsidRDefault="00A65720">
      <w:pPr>
        <w:shd w:val="clear" w:color="auto" w:fill="FFFFFF"/>
        <w:spacing w:after="0" w:line="240" w:lineRule="auto"/>
        <w:ind w:firstLine="300"/>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w:t>
      </w:r>
    </w:p>
    <w:tbl>
      <w:tblPr>
        <w:tblStyle w:val="afffff6"/>
        <w:tblW w:w="8362" w:type="dxa"/>
        <w:tblInd w:w="4678" w:type="dxa"/>
        <w:tblLayout w:type="fixed"/>
        <w:tblLook w:val="0400" w:firstRow="0" w:lastRow="0" w:firstColumn="0" w:lastColumn="0" w:noHBand="0" w:noVBand="1"/>
      </w:tblPr>
      <w:tblGrid>
        <w:gridCol w:w="4536"/>
        <w:gridCol w:w="518"/>
        <w:gridCol w:w="3308"/>
      </w:tblGrid>
      <w:tr w:rsidR="00CD594F" w14:paraId="118C1C88" w14:textId="77777777">
        <w:trPr>
          <w:trHeight w:val="200"/>
        </w:trPr>
        <w:tc>
          <w:tcPr>
            <w:tcW w:w="4536" w:type="dxa"/>
            <w:tcBorders>
              <w:top w:val="nil"/>
              <w:left w:val="nil"/>
              <w:bottom w:val="single" w:sz="6" w:space="0" w:color="414142"/>
              <w:right w:val="nil"/>
            </w:tcBorders>
            <w:shd w:val="clear" w:color="auto" w:fill="FFFFFF"/>
          </w:tcPr>
          <w:p w14:paraId="6F1AB8E8" w14:textId="77777777" w:rsidR="00CD594F" w:rsidRDefault="00CD594F">
            <w:pPr>
              <w:rPr>
                <w:rFonts w:ascii="Arial" w:eastAsia="Arial" w:hAnsi="Arial" w:cs="Arial"/>
                <w:sz w:val="20"/>
                <w:szCs w:val="20"/>
              </w:rPr>
            </w:pPr>
          </w:p>
          <w:p w14:paraId="6F349D74" w14:textId="77777777" w:rsidR="00CD594F" w:rsidRDefault="00A65720">
            <w:pPr>
              <w:rPr>
                <w:rFonts w:ascii="Arial" w:eastAsia="Arial" w:hAnsi="Arial" w:cs="Arial"/>
                <w:sz w:val="20"/>
                <w:szCs w:val="20"/>
              </w:rPr>
            </w:pPr>
            <w:r>
              <w:rPr>
                <w:rFonts w:ascii="Arial" w:eastAsia="Arial" w:hAnsi="Arial" w:cs="Arial"/>
                <w:sz w:val="20"/>
                <w:szCs w:val="20"/>
              </w:rPr>
              <w:t>(paraksts)*</w:t>
            </w:r>
          </w:p>
        </w:tc>
        <w:tc>
          <w:tcPr>
            <w:tcW w:w="518" w:type="dxa"/>
            <w:tcBorders>
              <w:top w:val="nil"/>
              <w:left w:val="nil"/>
              <w:bottom w:val="nil"/>
              <w:right w:val="nil"/>
            </w:tcBorders>
            <w:shd w:val="clear" w:color="auto" w:fill="FFFFFF"/>
          </w:tcPr>
          <w:p w14:paraId="50897109" w14:textId="77777777" w:rsidR="00CD594F" w:rsidRDefault="00A65720">
            <w:pPr>
              <w:rPr>
                <w:rFonts w:ascii="Arial" w:eastAsia="Arial" w:hAnsi="Arial" w:cs="Arial"/>
                <w:sz w:val="20"/>
                <w:szCs w:val="20"/>
              </w:rPr>
            </w:pPr>
            <w:r>
              <w:rPr>
                <w:rFonts w:ascii="Arial" w:eastAsia="Arial" w:hAnsi="Arial" w:cs="Arial"/>
                <w:sz w:val="20"/>
                <w:szCs w:val="20"/>
              </w:rPr>
              <w:t> </w:t>
            </w:r>
          </w:p>
        </w:tc>
        <w:tc>
          <w:tcPr>
            <w:tcW w:w="3308" w:type="dxa"/>
            <w:tcBorders>
              <w:top w:val="nil"/>
              <w:left w:val="nil"/>
              <w:bottom w:val="single" w:sz="6" w:space="0" w:color="414142"/>
              <w:right w:val="nil"/>
            </w:tcBorders>
            <w:shd w:val="clear" w:color="auto" w:fill="FFFFFF"/>
          </w:tcPr>
          <w:p w14:paraId="43C256E3" w14:textId="77777777" w:rsidR="00CD594F" w:rsidRDefault="00A65720">
            <w:pPr>
              <w:rPr>
                <w:rFonts w:ascii="Arial" w:eastAsia="Arial" w:hAnsi="Arial" w:cs="Arial"/>
                <w:sz w:val="20"/>
                <w:szCs w:val="20"/>
              </w:rPr>
            </w:pPr>
            <w:r>
              <w:rPr>
                <w:rFonts w:ascii="Arial" w:eastAsia="Arial" w:hAnsi="Arial" w:cs="Arial"/>
                <w:sz w:val="20"/>
                <w:szCs w:val="20"/>
              </w:rPr>
              <w:t>(vārds, uzvārds)</w:t>
            </w:r>
          </w:p>
        </w:tc>
      </w:tr>
    </w:tbl>
    <w:p w14:paraId="472F4D9F" w14:textId="77777777" w:rsidR="00CD594F" w:rsidRDefault="00CD594F">
      <w:pPr>
        <w:spacing w:after="0" w:line="240" w:lineRule="auto"/>
        <w:rPr>
          <w:rFonts w:ascii="Times New Roman" w:eastAsia="Times New Roman" w:hAnsi="Times New Roman" w:cs="Times New Roman"/>
          <w:sz w:val="32"/>
          <w:szCs w:val="32"/>
        </w:rPr>
      </w:pPr>
    </w:p>
    <w:p w14:paraId="58B46ECB" w14:textId="77777777" w:rsidR="007D20AF" w:rsidRDefault="007D20AF" w:rsidP="00DF6354">
      <w:pPr>
        <w:jc w:val="center"/>
        <w:rPr>
          <w:sz w:val="24"/>
          <w:szCs w:val="24"/>
        </w:rPr>
      </w:pPr>
    </w:p>
    <w:p w14:paraId="651519CE" w14:textId="794B4C20" w:rsidR="00CD594F" w:rsidRDefault="00A65720" w:rsidP="00DF6354">
      <w:pPr>
        <w:jc w:val="center"/>
        <w:rPr>
          <w:rFonts w:ascii="Times New Roman" w:eastAsia="Times New Roman" w:hAnsi="Times New Roman" w:cs="Times New Roman"/>
          <w:sz w:val="32"/>
          <w:szCs w:val="32"/>
        </w:rPr>
      </w:pPr>
      <w:r>
        <w:rPr>
          <w:sz w:val="24"/>
          <w:szCs w:val="24"/>
        </w:rPr>
        <w:t>*DOKUMENTS PARAKSTĪTS AR DROŠU ELEKTRONISKO PARAKSTU UN SATUR LAIKA ZĪMOGU</w:t>
      </w:r>
    </w:p>
    <w:sectPr w:rsidR="00CD594F">
      <w:pgSz w:w="15840" w:h="12240" w:orient="landscape"/>
      <w:pgMar w:top="1702" w:right="1440" w:bottom="141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CEA9" w14:textId="77777777" w:rsidR="00DD017B" w:rsidRDefault="00DD017B">
      <w:pPr>
        <w:spacing w:after="0" w:line="240" w:lineRule="auto"/>
      </w:pPr>
      <w:r>
        <w:separator/>
      </w:r>
    </w:p>
  </w:endnote>
  <w:endnote w:type="continuationSeparator" w:id="0">
    <w:p w14:paraId="21F07367" w14:textId="77777777" w:rsidR="00DD017B" w:rsidRDefault="00DD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EFA4" w14:textId="77777777" w:rsidR="00DD017B" w:rsidRDefault="00DD017B">
      <w:pPr>
        <w:spacing w:after="0" w:line="240" w:lineRule="auto"/>
      </w:pPr>
      <w:r>
        <w:separator/>
      </w:r>
    </w:p>
  </w:footnote>
  <w:footnote w:type="continuationSeparator" w:id="0">
    <w:p w14:paraId="2BD03AF2" w14:textId="77777777" w:rsidR="00DD017B" w:rsidRDefault="00DD017B">
      <w:pPr>
        <w:spacing w:after="0" w:line="240" w:lineRule="auto"/>
      </w:pPr>
      <w:r>
        <w:continuationSeparator/>
      </w:r>
    </w:p>
  </w:footnote>
  <w:footnote w:id="1">
    <w:p w14:paraId="31315FB7"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Tikai tajās izglītības iestādēs, kurās tiek īstenota izglītības programmas apguve tālmācības formā)</w:t>
      </w:r>
    </w:p>
  </w:footnote>
  <w:footnote w:id="2">
    <w:p w14:paraId="4E31C366" w14:textId="77777777" w:rsidR="00CD594F" w:rsidRDefault="00A65720">
      <w:pPr>
        <w:pBdr>
          <w:top w:val="nil"/>
          <w:left w:val="nil"/>
          <w:bottom w:val="nil"/>
          <w:right w:val="nil"/>
          <w:between w:val="nil"/>
        </w:pBdr>
        <w:spacing w:after="0" w:line="240" w:lineRule="auto"/>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Tikai tajās izglītības iestādēs, kurās ir izglītojamie, kuriem tiek nodrošināta izglītības ieguve ģimenē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506A"/>
    <w:multiLevelType w:val="multilevel"/>
    <w:tmpl w:val="7AC0AF1A"/>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4EE323AE"/>
    <w:multiLevelType w:val="multilevel"/>
    <w:tmpl w:val="160AC5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10C3461"/>
    <w:multiLevelType w:val="multilevel"/>
    <w:tmpl w:val="465EE0E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9771A66"/>
    <w:multiLevelType w:val="multilevel"/>
    <w:tmpl w:val="E2C08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AE0214"/>
    <w:multiLevelType w:val="multilevel"/>
    <w:tmpl w:val="C6FE8B2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4F"/>
    <w:rsid w:val="007D20AF"/>
    <w:rsid w:val="00A65720"/>
    <w:rsid w:val="00CD594F"/>
    <w:rsid w:val="00DD017B"/>
    <w:rsid w:val="00DF63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A30"/>
  <w15:docId w15:val="{07DD5D1B-A2FF-42DA-B9AB-F4EF529F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Default">
    <w:name w:val="Default"/>
    <w:rsid w:val="007F7F28"/>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003EF2"/>
    <w:rPr>
      <w:sz w:val="16"/>
      <w:szCs w:val="16"/>
    </w:rPr>
  </w:style>
  <w:style w:type="paragraph" w:styleId="Komentrateksts">
    <w:name w:val="annotation text"/>
    <w:basedOn w:val="Parasts"/>
    <w:link w:val="KomentratekstsRakstz"/>
    <w:uiPriority w:val="99"/>
    <w:semiHidden/>
    <w:unhideWhenUsed/>
    <w:rsid w:val="00003EF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03EF2"/>
    <w:rPr>
      <w:sz w:val="20"/>
      <w:szCs w:val="20"/>
      <w:lang w:val="en-US"/>
    </w:rPr>
  </w:style>
  <w:style w:type="paragraph" w:styleId="Komentratma">
    <w:name w:val="annotation subject"/>
    <w:basedOn w:val="Komentrateksts"/>
    <w:next w:val="Komentrateksts"/>
    <w:link w:val="KomentratmaRakstz"/>
    <w:uiPriority w:val="99"/>
    <w:semiHidden/>
    <w:unhideWhenUsed/>
    <w:rsid w:val="00003EF2"/>
    <w:rPr>
      <w:b/>
      <w:bCs/>
    </w:rPr>
  </w:style>
  <w:style w:type="character" w:customStyle="1" w:styleId="KomentratmaRakstz">
    <w:name w:val="Komentāra tēma Rakstz."/>
    <w:basedOn w:val="KomentratekstsRakstz"/>
    <w:link w:val="Komentratma"/>
    <w:uiPriority w:val="99"/>
    <w:semiHidden/>
    <w:rsid w:val="00003EF2"/>
    <w:rPr>
      <w:b/>
      <w:bCs/>
      <w:sz w:val="20"/>
      <w:szCs w:val="20"/>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20" w:type="dxa"/>
        <w:left w:w="20" w:type="dxa"/>
        <w:bottom w:w="20" w:type="dxa"/>
        <w:right w:w="20" w:type="dxa"/>
      </w:tblCellMar>
    </w:tblPr>
  </w:style>
  <w:style w:type="table" w:customStyle="1" w:styleId="a0">
    <w:basedOn w:val="TableNormal5"/>
    <w:tblPr>
      <w:tblStyleRowBandSize w:val="1"/>
      <w:tblStyleColBandSize w:val="1"/>
      <w:tblCellMar>
        <w:top w:w="20" w:type="dxa"/>
        <w:left w:w="20" w:type="dxa"/>
        <w:bottom w:w="20" w:type="dxa"/>
        <w:right w:w="20"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after="0" w:line="240" w:lineRule="auto"/>
    </w:pPr>
    <w:tblPr>
      <w:tblStyleRowBandSize w:val="1"/>
      <w:tblStyleColBandSize w:val="1"/>
      <w:tblCellMar>
        <w:left w:w="108" w:type="dxa"/>
        <w:right w:w="108" w:type="dxa"/>
      </w:tblCellMar>
    </w:tblPr>
  </w:style>
  <w:style w:type="table" w:customStyle="1" w:styleId="a9">
    <w:basedOn w:val="TableNormal5"/>
    <w:pPr>
      <w:spacing w:after="0" w:line="240" w:lineRule="auto"/>
    </w:pPr>
    <w:tblPr>
      <w:tblStyleRowBandSize w:val="1"/>
      <w:tblStyleColBandSize w:val="1"/>
      <w:tblCellMar>
        <w:left w:w="108" w:type="dxa"/>
        <w:right w:w="108" w:type="dxa"/>
      </w:tblCellMar>
    </w:tblPr>
  </w:style>
  <w:style w:type="table" w:customStyle="1" w:styleId="aa">
    <w:basedOn w:val="TableNormal5"/>
    <w:tblPr>
      <w:tblStyleRowBandSize w:val="1"/>
      <w:tblStyleColBandSize w:val="1"/>
      <w:tblCellMar>
        <w:top w:w="20" w:type="dxa"/>
        <w:left w:w="20" w:type="dxa"/>
        <w:bottom w:w="20" w:type="dxa"/>
        <w:right w:w="20" w:type="dxa"/>
      </w:tblCellMar>
    </w:tblPr>
  </w:style>
  <w:style w:type="table" w:customStyle="1" w:styleId="ab">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c">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d">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e">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
    <w:basedOn w:val="TableNormal5"/>
    <w:pPr>
      <w:spacing w:after="0" w:line="240" w:lineRule="auto"/>
    </w:pPr>
    <w:tblPr>
      <w:tblStyleRowBandSize w:val="1"/>
      <w:tblStyleColBandSize w:val="1"/>
      <w:tblCellMar>
        <w:left w:w="108" w:type="dxa"/>
        <w:right w:w="108" w:type="dxa"/>
      </w:tblCellMar>
    </w:tblPr>
  </w:style>
  <w:style w:type="table" w:customStyle="1" w:styleId="af0">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1">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2">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3">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4">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5">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6">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7">
    <w:basedOn w:val="TableNormal5"/>
    <w:pPr>
      <w:spacing w:after="0" w:line="240" w:lineRule="auto"/>
    </w:pPr>
    <w:tblPr>
      <w:tblStyleRowBandSize w:val="1"/>
      <w:tblStyleColBandSize w:val="1"/>
      <w:tblCellMar>
        <w:top w:w="20" w:type="dxa"/>
        <w:left w:w="20" w:type="dxa"/>
        <w:bottom w:w="20" w:type="dxa"/>
        <w:right w:w="20" w:type="dxa"/>
      </w:tblCellMar>
    </w:tblPr>
  </w:style>
  <w:style w:type="table" w:customStyle="1" w:styleId="af8">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9">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a">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b">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c">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d">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e">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0">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1">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2">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3">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4">
    <w:basedOn w:val="TableNormal4"/>
    <w:pPr>
      <w:spacing w:after="0" w:line="240" w:lineRule="auto"/>
    </w:pPr>
    <w:tblPr>
      <w:tblStyleRowBandSize w:val="1"/>
      <w:tblStyleColBandSize w:val="1"/>
      <w:tblCellMar>
        <w:top w:w="20" w:type="dxa"/>
        <w:left w:w="20" w:type="dxa"/>
        <w:bottom w:w="20" w:type="dxa"/>
        <w:right w:w="20" w:type="dxa"/>
      </w:tblCellMar>
    </w:tblPr>
  </w:style>
  <w:style w:type="table" w:customStyle="1" w:styleId="aff5">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6">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7">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8">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9">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a">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b">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c">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d">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e">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0">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1">
    <w:basedOn w:val="TableNormal3"/>
    <w:pPr>
      <w:spacing w:after="0" w:line="240" w:lineRule="auto"/>
    </w:pPr>
    <w:tblPr>
      <w:tblStyleRowBandSize w:val="1"/>
      <w:tblStyleColBandSize w:val="1"/>
      <w:tblCellMar>
        <w:top w:w="20" w:type="dxa"/>
        <w:left w:w="20" w:type="dxa"/>
        <w:bottom w:w="20" w:type="dxa"/>
        <w:right w:w="20" w:type="dxa"/>
      </w:tblCellMar>
    </w:tblPr>
  </w:style>
  <w:style w:type="table" w:customStyle="1" w:styleId="afff2">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3">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4">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5">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6">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7">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8">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9">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a">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b">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c">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d">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e">
    <w:basedOn w:val="TableNormal2"/>
    <w:pPr>
      <w:spacing w:after="0" w:line="240" w:lineRule="auto"/>
    </w:pPr>
    <w:tblPr>
      <w:tblStyleRowBandSize w:val="1"/>
      <w:tblStyleColBandSize w:val="1"/>
      <w:tblCellMar>
        <w:top w:w="20" w:type="dxa"/>
        <w:left w:w="20" w:type="dxa"/>
        <w:bottom w:w="20" w:type="dxa"/>
        <w:right w:w="20" w:type="dxa"/>
      </w:tblCellMar>
    </w:tblPr>
  </w:style>
  <w:style w:type="table" w:customStyle="1" w:styleId="affff">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0">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1">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2">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3">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4">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5">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6">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7">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8">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9">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a">
    <w:basedOn w:val="TableNormal1"/>
    <w:pPr>
      <w:spacing w:after="0" w:line="240" w:lineRule="auto"/>
    </w:pPr>
    <w:tblPr>
      <w:tblStyleRowBandSize w:val="1"/>
      <w:tblStyleColBandSize w:val="1"/>
      <w:tblCellMar>
        <w:top w:w="20" w:type="dxa"/>
        <w:left w:w="20" w:type="dxa"/>
        <w:bottom w:w="20" w:type="dxa"/>
        <w:right w:w="20" w:type="dxa"/>
      </w:tblCellMar>
    </w:tblPr>
  </w:style>
  <w:style w:type="table" w:customStyle="1" w:styleId="affffb">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c">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d">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e">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0">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1">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2">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3">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4">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5">
    <w:basedOn w:val="TableNormal0"/>
    <w:pPr>
      <w:spacing w:after="0" w:line="240" w:lineRule="auto"/>
    </w:pPr>
    <w:tblPr>
      <w:tblStyleRowBandSize w:val="1"/>
      <w:tblStyleColBandSize w:val="1"/>
      <w:tblCellMar>
        <w:top w:w="20" w:type="dxa"/>
        <w:left w:w="20" w:type="dxa"/>
        <w:bottom w:w="20" w:type="dxa"/>
        <w:right w:w="20" w:type="dxa"/>
      </w:tblCellMar>
    </w:tblPr>
  </w:style>
  <w:style w:type="table" w:customStyle="1" w:styleId="afffff6">
    <w:basedOn w:val="TableNormal0"/>
    <w:pPr>
      <w:spacing w:after="0" w:line="240" w:lineRule="auto"/>
    </w:pPr>
    <w:tblPr>
      <w:tblStyleRowBandSize w:val="1"/>
      <w:tblStyleColBandSize w:val="1"/>
      <w:tblCellMar>
        <w:top w:w="20" w:type="dxa"/>
        <w:left w:w="20" w:type="dxa"/>
        <w:bottom w:w="20" w:type="dxa"/>
        <w:right w:w="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HoADEazLRDrgkv9FcYj0II+KKA==">CgMxLjAyCGguZ2pkZ3hzMg5oLmttd2U5dTlhZDcwZjIJaC4zMGowemxsOAByITEtc3JlQzRudVhJdk9oNEI4b0VnLTVRMVVJQ0tiUE5SZw==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15034</Words>
  <Characters>8570</Characters>
  <Application>Microsoft Office Word</Application>
  <DocSecurity>0</DocSecurity>
  <Lines>71</Lines>
  <Paragraphs>47</Paragraphs>
  <ScaleCrop>false</ScaleCrop>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Iveta Zariņa</cp:lastModifiedBy>
  <cp:revision>3</cp:revision>
  <dcterms:created xsi:type="dcterms:W3CDTF">2024-05-16T11:51:00Z</dcterms:created>
  <dcterms:modified xsi:type="dcterms:W3CDTF">2024-10-07T05:56:00Z</dcterms:modified>
</cp:coreProperties>
</file>